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F6DA2" w14:textId="0E01BB56" w:rsidR="00364921" w:rsidRPr="00AD077E" w:rsidRDefault="004D70C4" w:rsidP="00A65C1B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Grudziądz</w:t>
      </w:r>
      <w:r w:rsidR="00364921" w:rsidRPr="00AD077E">
        <w:rPr>
          <w:rFonts w:ascii="Times New Roman" w:hAnsi="Times New Roman" w:cs="Times New Roman"/>
        </w:rPr>
        <w:t>,</w:t>
      </w:r>
      <w:r w:rsidR="00364921">
        <w:rPr>
          <w:rFonts w:ascii="Times New Roman" w:hAnsi="Times New Roman" w:cs="Times New Roman"/>
        </w:rPr>
        <w:t xml:space="preserve"> </w:t>
      </w:r>
      <w:r w:rsidR="00364921" w:rsidRPr="00AD077E">
        <w:rPr>
          <w:rFonts w:ascii="Times New Roman" w:hAnsi="Times New Roman" w:cs="Times New Roman"/>
        </w:rPr>
        <w:t>dnia</w:t>
      </w:r>
      <w:r w:rsidR="00364921">
        <w:rPr>
          <w:rFonts w:ascii="Times New Roman" w:hAnsi="Times New Roman" w:cs="Times New Roman"/>
        </w:rPr>
        <w:t xml:space="preserve"> </w:t>
      </w:r>
      <w:r w:rsidR="00453703">
        <w:rPr>
          <w:rFonts w:ascii="Times New Roman" w:hAnsi="Times New Roman" w:cs="Times New Roman"/>
        </w:rPr>
        <w:t>2</w:t>
      </w:r>
      <w:r w:rsidR="00333A6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453703">
        <w:rPr>
          <w:rFonts w:ascii="Times New Roman" w:hAnsi="Times New Roman" w:cs="Times New Roman"/>
        </w:rPr>
        <w:t>0</w:t>
      </w:r>
      <w:r w:rsidR="00333A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333A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07DDC263" w14:textId="77777777" w:rsidR="00364921" w:rsidRPr="00AD077E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2CFA012A" w14:textId="3378BF8E" w:rsidR="00364921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Zarząd Dróg</w:t>
      </w:r>
    </w:p>
    <w:p w14:paraId="0E0B7B95" w14:textId="72D2168D" w:rsidR="00364921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86-300 Grudziądz</w:t>
      </w:r>
    </w:p>
    <w:p w14:paraId="00B81384" w14:textId="1AC9BAB2" w:rsidR="004D70C4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Paderewskiego 233</w:t>
      </w:r>
    </w:p>
    <w:p w14:paraId="6990B601" w14:textId="25115186" w:rsidR="00364921" w:rsidRDefault="00364921" w:rsidP="00A65C1B">
      <w:pPr>
        <w:jc w:val="both"/>
        <w:rPr>
          <w:rFonts w:ascii="Times New Roman" w:hAnsi="Times New Roman" w:cs="Times New Roman"/>
          <w:sz w:val="20"/>
        </w:rPr>
      </w:pPr>
      <w:r w:rsidRPr="00A13D6F">
        <w:rPr>
          <w:rFonts w:ascii="Times New Roman" w:hAnsi="Times New Roman" w:cs="Times New Roman"/>
          <w:sz w:val="20"/>
        </w:rPr>
        <w:t>(</w:t>
      </w:r>
      <w:r w:rsidRPr="00A13D6F">
        <w:rPr>
          <w:rFonts w:ascii="Times New Roman" w:hAnsi="Times New Roman" w:cs="Times New Roman"/>
          <w:i/>
          <w:sz w:val="20"/>
        </w:rPr>
        <w:t>nazwa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i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adres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Zamawiającego</w:t>
      </w:r>
      <w:r w:rsidRPr="00A13D6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24713AB4" w14:textId="242997C8" w:rsidR="00292505" w:rsidRDefault="00292505" w:rsidP="00A65C1B">
      <w:pPr>
        <w:jc w:val="both"/>
        <w:rPr>
          <w:rFonts w:ascii="Times New Roman" w:hAnsi="Times New Roman" w:cs="Times New Roman"/>
          <w:sz w:val="20"/>
        </w:rPr>
      </w:pPr>
    </w:p>
    <w:p w14:paraId="6AB0A45A" w14:textId="77777777" w:rsidR="00AB016A" w:rsidRDefault="00AB016A" w:rsidP="00A65C1B">
      <w:pPr>
        <w:jc w:val="both"/>
        <w:rPr>
          <w:rFonts w:ascii="Times New Roman" w:hAnsi="Times New Roman" w:cs="Times New Roman"/>
          <w:sz w:val="20"/>
        </w:rPr>
      </w:pPr>
    </w:p>
    <w:p w14:paraId="79CF4CFA" w14:textId="30154B5D" w:rsidR="00364921" w:rsidRPr="00AD077E" w:rsidRDefault="00292505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ZP.271.3.</w:t>
      </w:r>
      <w:r w:rsidR="005F7D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5F7DB1">
        <w:rPr>
          <w:rFonts w:ascii="Times New Roman" w:hAnsi="Times New Roman" w:cs="Times New Roman"/>
        </w:rPr>
        <w:t>4</w:t>
      </w:r>
    </w:p>
    <w:p w14:paraId="20C8F953" w14:textId="2E80FA5B" w:rsidR="00364921" w:rsidRPr="00AD077E" w:rsidRDefault="00364921" w:rsidP="00A65C1B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1BA9D52C" w14:textId="5B248B00" w:rsidR="00364921" w:rsidRPr="00A601B6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w trybie </w:t>
      </w:r>
      <w:r w:rsidR="00292505">
        <w:rPr>
          <w:rFonts w:ascii="Times New Roman" w:hAnsi="Times New Roman" w:cs="Times New Roman"/>
        </w:rPr>
        <w:t xml:space="preserve">podstawowym bez negocjacji </w:t>
      </w:r>
      <w:r>
        <w:rPr>
          <w:rFonts w:ascii="Times New Roman" w:hAnsi="Times New Roman" w:cs="Times New Roman"/>
        </w:rPr>
        <w:t>n</w:t>
      </w:r>
      <w:r w:rsidRPr="00AD077E">
        <w:rPr>
          <w:rFonts w:ascii="Times New Roman" w:hAnsi="Times New Roman" w:cs="Times New Roman"/>
        </w:rPr>
        <w:t>a</w:t>
      </w:r>
      <w:r w:rsidRPr="00D57584">
        <w:rPr>
          <w:rFonts w:ascii="Times New Roman" w:hAnsi="Times New Roman" w:cs="Times New Roman"/>
          <w:b/>
          <w:bCs/>
        </w:rPr>
        <w:t xml:space="preserve">: </w:t>
      </w:r>
      <w:r w:rsidR="001E5D58" w:rsidRPr="001E5D58">
        <w:rPr>
          <w:rFonts w:ascii="Times New Roman" w:hAnsi="Times New Roman" w:cs="Times New Roman"/>
          <w:b/>
          <w:bCs/>
        </w:rPr>
        <w:t xml:space="preserve">Przebudowa drogi powiatowej nr 1398C </w:t>
      </w:r>
      <w:r w:rsidR="00E3082B" w:rsidRPr="00E3082B">
        <w:rPr>
          <w:rFonts w:ascii="Times New Roman" w:hAnsi="Times New Roman" w:cs="Times New Roman"/>
          <w:b/>
          <w:bCs/>
        </w:rPr>
        <w:t>Grudziądz -</w:t>
      </w:r>
      <w:r w:rsidR="001E5D58" w:rsidRPr="001E5D58">
        <w:rPr>
          <w:rFonts w:ascii="Times New Roman" w:hAnsi="Times New Roman" w:cs="Times New Roman"/>
          <w:b/>
          <w:bCs/>
        </w:rPr>
        <w:t>Kobylanka - Piaski</w:t>
      </w:r>
    </w:p>
    <w:p w14:paraId="5D63B107" w14:textId="4441969E" w:rsidR="00364921" w:rsidRDefault="00364921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SWZ</w:t>
      </w:r>
    </w:p>
    <w:p w14:paraId="2021E32F" w14:textId="77777777" w:rsidR="00AB016A" w:rsidRPr="003A6665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48B54A6" w14:textId="6840CC43" w:rsidR="00364921" w:rsidRPr="00870491" w:rsidRDefault="00364921" w:rsidP="00A65C1B">
      <w:pPr>
        <w:spacing w:after="240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art. 284 ust. 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1D174D">
        <w:rPr>
          <w:rFonts w:ascii="Times New Roman" w:hAnsi="Times New Roman" w:cs="Times New Roman"/>
          <w:bCs/>
        </w:rPr>
        <w:t>2</w:t>
      </w:r>
      <w:r w:rsidR="00333A67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1D174D">
        <w:rPr>
          <w:rFonts w:ascii="Times New Roman" w:hAnsi="Times New Roman" w:cs="Times New Roman"/>
          <w:bCs/>
        </w:rPr>
        <w:t>1</w:t>
      </w:r>
      <w:r w:rsidR="00333A67">
        <w:rPr>
          <w:rFonts w:ascii="Times New Roman" w:hAnsi="Times New Roman" w:cs="Times New Roman"/>
          <w:bCs/>
        </w:rPr>
        <w:t>605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70491">
        <w:rPr>
          <w:rFonts w:ascii="Times New Roman" w:hAnsi="Times New Roman" w:cs="Times New Roman"/>
          <w:color w:val="000000"/>
          <w:lang w:eastAsia="pl-PL"/>
        </w:rPr>
        <w:t>poniżej treść zapytań, które wpłynęły do Zamawiającego wraz z wyjaśnieniami:</w:t>
      </w:r>
    </w:p>
    <w:p w14:paraId="3E02A739" w14:textId="77777777" w:rsidR="00333A67" w:rsidRPr="009742CA" w:rsidRDefault="00333A67" w:rsidP="00333A67">
      <w:pPr>
        <w:pStyle w:val="Akapitzlist"/>
        <w:ind w:left="0"/>
        <w:jc w:val="both"/>
        <w:rPr>
          <w:rFonts w:eastAsia="Batang" w:cs="Calibri"/>
        </w:rPr>
      </w:pPr>
    </w:p>
    <w:p w14:paraId="06D60E47" w14:textId="77777777" w:rsidR="00333A67" w:rsidRDefault="00333A67" w:rsidP="00AE12FB">
      <w:pPr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>Wymagania dla kruszywa niezwiązanego pochodzą z wycofanych dokumentów. Czy Zamawiający dopuści do stosowania kruszywa zgodne z aktualnymi dokumentami WT-4 2010?</w:t>
      </w:r>
    </w:p>
    <w:p w14:paraId="71176666" w14:textId="1B310108" w:rsidR="000325DA" w:rsidRPr="002628AD" w:rsidRDefault="000325DA" w:rsidP="00A47258">
      <w:pPr>
        <w:spacing w:after="200"/>
        <w:ind w:left="426"/>
        <w:jc w:val="both"/>
        <w:rPr>
          <w:rFonts w:ascii="Aptos" w:hAnsi="Aptos" w:cs="Times New Roman"/>
          <w:bCs/>
        </w:rPr>
      </w:pPr>
      <w:r w:rsidRPr="002628AD">
        <w:rPr>
          <w:rFonts w:ascii="Aptos" w:hAnsi="Aptos" w:cs="Times New Roman"/>
          <w:b/>
        </w:rPr>
        <w:t>Odpowiedź</w:t>
      </w:r>
      <w:r w:rsidRPr="002628AD">
        <w:rPr>
          <w:rFonts w:ascii="Aptos" w:hAnsi="Aptos" w:cs="Times New Roman"/>
          <w:bCs/>
        </w:rPr>
        <w:t>: Tak, Zamawiający dopuszcza do stosowania kruszywa zgodnie z WT-4-2010.</w:t>
      </w:r>
    </w:p>
    <w:p w14:paraId="5CEE61BA" w14:textId="77777777" w:rsidR="00333A67" w:rsidRDefault="00333A67" w:rsidP="00AE12FB">
      <w:pPr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>Czy Zamawiający dopuści zastosowanie kruszywa łamanego o uziarnieniu 0/31,5 mm do wykonania poboczy zamiast kruszywa łamanego o uziarnieniu 0/25 mm – określonego w specyfikacji D-06.03.01a.</w:t>
      </w:r>
    </w:p>
    <w:p w14:paraId="49CA0700" w14:textId="47F94A0B" w:rsidR="000325DA" w:rsidRPr="002628AD" w:rsidRDefault="000325DA" w:rsidP="00A47258">
      <w:pPr>
        <w:spacing w:after="200"/>
        <w:ind w:left="426"/>
        <w:jc w:val="both"/>
        <w:rPr>
          <w:rFonts w:ascii="Aptos" w:hAnsi="Aptos" w:cs="Times New Roman"/>
          <w:bCs/>
        </w:rPr>
      </w:pPr>
      <w:r w:rsidRPr="002628AD">
        <w:rPr>
          <w:rFonts w:ascii="Aptos" w:hAnsi="Aptos" w:cs="Times New Roman"/>
          <w:b/>
        </w:rPr>
        <w:t>Odpowiedź:</w:t>
      </w:r>
      <w:r w:rsidRPr="002628AD">
        <w:rPr>
          <w:rFonts w:ascii="Aptos" w:hAnsi="Aptos" w:cs="Times New Roman"/>
          <w:bCs/>
        </w:rPr>
        <w:t xml:space="preserve"> Tak . Zamawiający wyraża zgodę na taką zamianę.</w:t>
      </w:r>
    </w:p>
    <w:p w14:paraId="402815A8" w14:textId="77777777" w:rsidR="00333A67" w:rsidRDefault="00333A67" w:rsidP="00AE12FB">
      <w:pPr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>Nie ma SST dla podbudowy i ulepszonego podłoża z gruntów lub kruszyw stabilizowanych mechanicznie.  Prosimy o załączenie SST dla tej warstwy.</w:t>
      </w:r>
    </w:p>
    <w:p w14:paraId="592CB17C" w14:textId="68C6F623" w:rsidR="000325DA" w:rsidRPr="002628AD" w:rsidRDefault="000325DA" w:rsidP="00A47258">
      <w:pPr>
        <w:spacing w:after="200"/>
        <w:ind w:left="426"/>
        <w:jc w:val="both"/>
        <w:rPr>
          <w:rFonts w:ascii="Aptos" w:hAnsi="Aptos" w:cs="Times New Roman"/>
          <w:bCs/>
        </w:rPr>
      </w:pPr>
      <w:r w:rsidRPr="002628AD">
        <w:rPr>
          <w:rFonts w:ascii="Aptos" w:hAnsi="Aptos" w:cs="Times New Roman"/>
          <w:b/>
        </w:rPr>
        <w:t>Odpowiedź</w:t>
      </w:r>
      <w:r w:rsidRPr="002628AD">
        <w:rPr>
          <w:rFonts w:ascii="Aptos" w:hAnsi="Aptos" w:cs="Times New Roman"/>
          <w:bCs/>
        </w:rPr>
        <w:t>: SST dla podbudowy znajduje się na stronach 46 – 54 dokumentu SST branża drogowa.</w:t>
      </w:r>
    </w:p>
    <w:p w14:paraId="5CD395E3" w14:textId="77777777" w:rsidR="00333A67" w:rsidRDefault="00333A67" w:rsidP="00A47258">
      <w:pPr>
        <w:numPr>
          <w:ilvl w:val="0"/>
          <w:numId w:val="17"/>
        </w:numPr>
        <w:spacing w:after="20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>Prosimy o załączenie parametrów slupów oświetlenia przejść dla pieszych i wskazanie ilości słupów oświetleniowych do montażu.</w:t>
      </w:r>
    </w:p>
    <w:p w14:paraId="565B663E" w14:textId="0771E49B" w:rsidR="000325DA" w:rsidRPr="00333A67" w:rsidRDefault="000325DA" w:rsidP="00A47258">
      <w:pPr>
        <w:spacing w:after="200"/>
        <w:ind w:left="426"/>
        <w:jc w:val="both"/>
        <w:rPr>
          <w:rFonts w:ascii="Times New Roman" w:hAnsi="Times New Roman" w:cs="Times New Roman"/>
          <w:bCs/>
        </w:rPr>
      </w:pPr>
      <w:r w:rsidRPr="002628AD">
        <w:rPr>
          <w:rFonts w:ascii="Aptos" w:hAnsi="Aptos" w:cs="Times New Roman"/>
          <w:b/>
        </w:rPr>
        <w:t>Odpowiedź</w:t>
      </w:r>
      <w:r w:rsidRPr="002628AD">
        <w:rPr>
          <w:rFonts w:ascii="Aptos" w:hAnsi="Aptos" w:cs="Times New Roman"/>
          <w:bCs/>
        </w:rPr>
        <w:t xml:space="preserve">: Do zamontowania są dwa słupy oświetleniowe. </w:t>
      </w:r>
      <w:r w:rsidR="0086050A" w:rsidRPr="002628AD">
        <w:rPr>
          <w:rFonts w:ascii="Aptos" w:hAnsi="Aptos" w:cs="Times New Roman"/>
          <w:bCs/>
        </w:rPr>
        <w:t>Opis systemu doświetlenia został zamieszczony na stronie internetowej</w:t>
      </w:r>
      <w:r w:rsidR="0086050A">
        <w:rPr>
          <w:rFonts w:ascii="Times New Roman" w:hAnsi="Times New Roman" w:cs="Times New Roman"/>
          <w:bCs/>
        </w:rPr>
        <w:t>.</w:t>
      </w:r>
    </w:p>
    <w:p w14:paraId="3C2A06B9" w14:textId="77777777" w:rsidR="00333A67" w:rsidRDefault="00333A67" w:rsidP="00A47258">
      <w:pPr>
        <w:numPr>
          <w:ilvl w:val="0"/>
          <w:numId w:val="17"/>
        </w:numPr>
        <w:spacing w:after="20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 xml:space="preserve">W kosztorysie ofertowym wyszczególniono 145 </w:t>
      </w:r>
      <w:proofErr w:type="spellStart"/>
      <w:r w:rsidRPr="00333A67">
        <w:rPr>
          <w:rFonts w:ascii="Times New Roman" w:hAnsi="Times New Roman" w:cs="Times New Roman"/>
          <w:bCs/>
        </w:rPr>
        <w:t>mb</w:t>
      </w:r>
      <w:proofErr w:type="spellEnd"/>
      <w:r w:rsidRPr="00333A67">
        <w:rPr>
          <w:rFonts w:ascii="Times New Roman" w:hAnsi="Times New Roman" w:cs="Times New Roman"/>
          <w:bCs/>
        </w:rPr>
        <w:t xml:space="preserve"> rur osłonowych na sieci teletechnicznej oraz 20 </w:t>
      </w:r>
      <w:proofErr w:type="spellStart"/>
      <w:r w:rsidRPr="00333A67">
        <w:rPr>
          <w:rFonts w:ascii="Times New Roman" w:hAnsi="Times New Roman" w:cs="Times New Roman"/>
          <w:bCs/>
        </w:rPr>
        <w:t>mb</w:t>
      </w:r>
      <w:proofErr w:type="spellEnd"/>
      <w:r w:rsidRPr="00333A67">
        <w:rPr>
          <w:rFonts w:ascii="Times New Roman" w:hAnsi="Times New Roman" w:cs="Times New Roman"/>
          <w:bCs/>
        </w:rPr>
        <w:t xml:space="preserve"> rur osłonowych na sieci elektroenergetycznej, natomiast przedmiar wskazuje na montaż 180 </w:t>
      </w:r>
      <w:proofErr w:type="spellStart"/>
      <w:r w:rsidRPr="00333A67">
        <w:rPr>
          <w:rFonts w:ascii="Times New Roman" w:hAnsi="Times New Roman" w:cs="Times New Roman"/>
          <w:bCs/>
        </w:rPr>
        <w:t>mb</w:t>
      </w:r>
      <w:proofErr w:type="spellEnd"/>
      <w:r w:rsidRPr="00333A67">
        <w:rPr>
          <w:rFonts w:ascii="Times New Roman" w:hAnsi="Times New Roman" w:cs="Times New Roman"/>
          <w:bCs/>
        </w:rPr>
        <w:t xml:space="preserve"> rur osłonowych. Prosimy o wyjaśnienie rozbieżności i wskazanie prawidłowej ilości rur osłonowych do montażu.</w:t>
      </w:r>
    </w:p>
    <w:p w14:paraId="588A5225" w14:textId="3918DB71" w:rsidR="0086050A" w:rsidRPr="002628AD" w:rsidRDefault="0086050A" w:rsidP="00A47258">
      <w:pPr>
        <w:spacing w:after="200"/>
        <w:ind w:left="426"/>
        <w:jc w:val="both"/>
        <w:rPr>
          <w:rFonts w:ascii="Aptos" w:hAnsi="Aptos" w:cs="Times New Roman"/>
          <w:bCs/>
        </w:rPr>
      </w:pPr>
      <w:r w:rsidRPr="002628AD">
        <w:rPr>
          <w:rFonts w:ascii="Aptos" w:hAnsi="Aptos" w:cs="Times New Roman"/>
          <w:b/>
        </w:rPr>
        <w:lastRenderedPageBreak/>
        <w:t>Odpowiedź:</w:t>
      </w:r>
      <w:r w:rsidRPr="002628AD">
        <w:rPr>
          <w:rFonts w:ascii="Aptos" w:hAnsi="Aptos" w:cs="Times New Roman"/>
          <w:bCs/>
        </w:rPr>
        <w:t xml:space="preserve"> Prawidłowa ilość to 145 m rur osłonowych na sieci teletechnicznej i 20 m rur osłonowych na sieci elektroenergetycznej.</w:t>
      </w:r>
    </w:p>
    <w:p w14:paraId="3350B835" w14:textId="77777777" w:rsidR="00333A67" w:rsidRDefault="00333A67" w:rsidP="00A47258">
      <w:pPr>
        <w:numPr>
          <w:ilvl w:val="0"/>
          <w:numId w:val="17"/>
        </w:numPr>
        <w:spacing w:after="20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 xml:space="preserve">W kosztorysie ofertowym wyszczególniono ułożenie przepustu HDPE fi 600 w ilości 77,50 </w:t>
      </w:r>
      <w:proofErr w:type="spellStart"/>
      <w:r w:rsidRPr="00333A67">
        <w:rPr>
          <w:rFonts w:ascii="Times New Roman" w:hAnsi="Times New Roman" w:cs="Times New Roman"/>
          <w:bCs/>
        </w:rPr>
        <w:t>mb</w:t>
      </w:r>
      <w:proofErr w:type="spellEnd"/>
      <w:r w:rsidRPr="00333A67">
        <w:rPr>
          <w:rFonts w:ascii="Times New Roman" w:hAnsi="Times New Roman" w:cs="Times New Roman"/>
          <w:bCs/>
        </w:rPr>
        <w:t xml:space="preserve"> (poz. 7.4), natomiast w przedmiarze wskazano ułożenie przepustu HDPE fi 600 w ilości 33,5 </w:t>
      </w:r>
      <w:proofErr w:type="spellStart"/>
      <w:r w:rsidRPr="00333A67">
        <w:rPr>
          <w:rFonts w:ascii="Times New Roman" w:hAnsi="Times New Roman" w:cs="Times New Roman"/>
          <w:bCs/>
        </w:rPr>
        <w:t>mb</w:t>
      </w:r>
      <w:proofErr w:type="spellEnd"/>
      <w:r w:rsidRPr="00333A67">
        <w:rPr>
          <w:rFonts w:ascii="Times New Roman" w:hAnsi="Times New Roman" w:cs="Times New Roman"/>
          <w:bCs/>
        </w:rPr>
        <w:t xml:space="preserve"> (poz. 31d.3). Prosimy o wyjaśnienie rozbieżności i wskazanie prawidłowej ilości przepustów do montażu.</w:t>
      </w:r>
    </w:p>
    <w:p w14:paraId="1D78967D" w14:textId="2A24C9C5" w:rsidR="0086050A" w:rsidRPr="002628AD" w:rsidRDefault="0086050A" w:rsidP="00A47258">
      <w:pPr>
        <w:spacing w:after="200"/>
        <w:ind w:left="284" w:firstLine="142"/>
        <w:jc w:val="both"/>
        <w:rPr>
          <w:rFonts w:ascii="Aptos" w:hAnsi="Aptos" w:cs="Times New Roman"/>
          <w:bCs/>
        </w:rPr>
      </w:pPr>
      <w:r w:rsidRPr="002628AD">
        <w:rPr>
          <w:rFonts w:ascii="Aptos" w:hAnsi="Aptos" w:cs="Times New Roman"/>
          <w:b/>
        </w:rPr>
        <w:t>Odpowiedź</w:t>
      </w:r>
      <w:r w:rsidRPr="002628AD">
        <w:rPr>
          <w:rFonts w:ascii="Aptos" w:hAnsi="Aptos" w:cs="Times New Roman"/>
          <w:bCs/>
        </w:rPr>
        <w:t>: Prawidłowa ilość przepustów do montażu to 77,50 m.</w:t>
      </w:r>
    </w:p>
    <w:p w14:paraId="3AB78A4B" w14:textId="77777777" w:rsidR="00333A67" w:rsidRDefault="00333A67" w:rsidP="00A47258">
      <w:pPr>
        <w:numPr>
          <w:ilvl w:val="0"/>
          <w:numId w:val="17"/>
        </w:numPr>
        <w:spacing w:after="20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>W kosztorysie ofertowym wyszczególniono 1882,97 m3 nasypów do wykonania w korycie o szer. 7 m ( km 0+823,3 – km 1+300,00) na grubość 78 cm. Prosimy o wyjaśnienie rozbieżności i wskazanie prawidłowej ilości nasypów w korycie jezdni.</w:t>
      </w:r>
    </w:p>
    <w:p w14:paraId="797200FD" w14:textId="2B173F93" w:rsidR="00471441" w:rsidRPr="002628AD" w:rsidRDefault="0086050A" w:rsidP="00A47258">
      <w:pPr>
        <w:spacing w:after="200"/>
        <w:ind w:left="426"/>
        <w:jc w:val="both"/>
        <w:rPr>
          <w:rFonts w:ascii="Aptos" w:hAnsi="Aptos" w:cs="Times New Roman"/>
          <w:bCs/>
        </w:rPr>
      </w:pPr>
      <w:r w:rsidRPr="002628AD">
        <w:rPr>
          <w:rFonts w:ascii="Aptos" w:hAnsi="Aptos" w:cs="Times New Roman"/>
          <w:b/>
        </w:rPr>
        <w:t>Odpowiedź:</w:t>
      </w:r>
      <w:r w:rsidRPr="002628AD">
        <w:rPr>
          <w:rFonts w:ascii="Aptos" w:hAnsi="Aptos" w:cs="Times New Roman"/>
          <w:bCs/>
        </w:rPr>
        <w:t xml:space="preserve"> </w:t>
      </w:r>
      <w:r w:rsidR="00471441" w:rsidRPr="002628AD">
        <w:rPr>
          <w:rFonts w:ascii="Aptos" w:hAnsi="Aptos" w:cs="Times New Roman"/>
          <w:bCs/>
        </w:rPr>
        <w:t>Podana w pozycji 6.4 ilość: 1882,97 m3 dotyczy:</w:t>
      </w:r>
    </w:p>
    <w:p w14:paraId="259CDF06" w14:textId="225607E8" w:rsidR="00471441" w:rsidRPr="002628AD" w:rsidRDefault="00471441" w:rsidP="002628AD">
      <w:pPr>
        <w:spacing w:after="120"/>
        <w:ind w:left="851" w:hanging="425"/>
        <w:jc w:val="both"/>
        <w:rPr>
          <w:rFonts w:ascii="Aptos" w:hAnsi="Aptos" w:cs="Times New Roman"/>
          <w:bCs/>
          <w:sz w:val="22"/>
          <w:szCs w:val="22"/>
        </w:rPr>
      </w:pPr>
      <w:r w:rsidRPr="002628AD">
        <w:rPr>
          <w:rFonts w:ascii="Aptos" w:hAnsi="Aptos" w:cs="Times New Roman"/>
          <w:bCs/>
          <w:sz w:val="22"/>
          <w:szCs w:val="22"/>
        </w:rPr>
        <w:t>a)</w:t>
      </w:r>
      <w:r w:rsidRPr="002628AD">
        <w:rPr>
          <w:rFonts w:ascii="Aptos" w:hAnsi="Aptos" w:cs="Times New Roman"/>
          <w:bCs/>
          <w:sz w:val="22"/>
          <w:szCs w:val="22"/>
        </w:rPr>
        <w:tab/>
        <w:t>wymiany gruntu w korycie szer. 7,0m na gł. 50cm (jak opisano na przekroju) cyt. „Wraz z wymianą gruntu na dodatkowe 50cm” pod konstrukcją której grubość wynosi 78cm</w:t>
      </w:r>
    </w:p>
    <w:p w14:paraId="0E24BF6D" w14:textId="77777777" w:rsidR="00471441" w:rsidRPr="002628AD" w:rsidRDefault="00471441" w:rsidP="002628AD">
      <w:pPr>
        <w:spacing w:after="120"/>
        <w:ind w:left="851" w:hanging="425"/>
        <w:jc w:val="both"/>
        <w:rPr>
          <w:rFonts w:ascii="Aptos" w:hAnsi="Aptos" w:cs="Times New Roman"/>
          <w:bCs/>
          <w:sz w:val="22"/>
          <w:szCs w:val="22"/>
        </w:rPr>
      </w:pPr>
      <w:r w:rsidRPr="002628AD">
        <w:rPr>
          <w:rFonts w:ascii="Aptos" w:hAnsi="Aptos" w:cs="Times New Roman"/>
          <w:bCs/>
          <w:sz w:val="22"/>
          <w:szCs w:val="22"/>
        </w:rPr>
        <w:t>b)</w:t>
      </w:r>
      <w:r w:rsidRPr="002628AD">
        <w:rPr>
          <w:rFonts w:ascii="Aptos" w:hAnsi="Aptos" w:cs="Times New Roman"/>
          <w:bCs/>
          <w:sz w:val="22"/>
          <w:szCs w:val="22"/>
        </w:rPr>
        <w:tab/>
        <w:t>nasyp pod pobocza szer. 75cm z obu stron grubości 30cm</w:t>
      </w:r>
    </w:p>
    <w:p w14:paraId="32D06EB2" w14:textId="77777777" w:rsidR="00471441" w:rsidRPr="002628AD" w:rsidRDefault="00471441" w:rsidP="002628AD">
      <w:pPr>
        <w:spacing w:after="120"/>
        <w:ind w:left="709"/>
        <w:jc w:val="both"/>
        <w:rPr>
          <w:rFonts w:ascii="Aptos" w:hAnsi="Aptos" w:cs="Times New Roman"/>
          <w:bCs/>
          <w:sz w:val="22"/>
          <w:szCs w:val="22"/>
        </w:rPr>
      </w:pPr>
      <w:r w:rsidRPr="002628AD">
        <w:rPr>
          <w:rFonts w:ascii="Aptos" w:hAnsi="Aptos" w:cs="Times New Roman"/>
          <w:bCs/>
          <w:sz w:val="22"/>
          <w:szCs w:val="22"/>
        </w:rPr>
        <w:t>Razem a + b = (1300-823,3)*0,5*7+(1300-823,3)*1,5*0,3=1668,45+214,52</w:t>
      </w:r>
    </w:p>
    <w:p w14:paraId="0133820D" w14:textId="4D4DBE06" w:rsidR="00471441" w:rsidRPr="002628AD" w:rsidRDefault="00471441" w:rsidP="002628AD">
      <w:pPr>
        <w:spacing w:after="120"/>
        <w:ind w:left="709"/>
        <w:jc w:val="both"/>
        <w:rPr>
          <w:rFonts w:ascii="Aptos" w:hAnsi="Aptos" w:cs="Times New Roman"/>
          <w:bCs/>
          <w:sz w:val="22"/>
          <w:szCs w:val="22"/>
        </w:rPr>
      </w:pPr>
      <w:r w:rsidRPr="002628AD">
        <w:rPr>
          <w:rFonts w:ascii="Aptos" w:hAnsi="Aptos" w:cs="Times New Roman"/>
          <w:bCs/>
          <w:sz w:val="22"/>
          <w:szCs w:val="22"/>
        </w:rPr>
        <w:t>Zapis w pozycji kosztorysu ofertowego grubość konstrukcji 78 cm nie wskazuje na grubość nasypu z piasku.</w:t>
      </w:r>
    </w:p>
    <w:p w14:paraId="3010E8F7" w14:textId="6A0850FF" w:rsidR="00471441" w:rsidRPr="002628AD" w:rsidRDefault="00471441" w:rsidP="002628AD">
      <w:pPr>
        <w:spacing w:after="120"/>
        <w:ind w:left="709"/>
        <w:jc w:val="both"/>
        <w:rPr>
          <w:rFonts w:ascii="Aptos" w:hAnsi="Aptos" w:cs="Times New Roman"/>
          <w:bCs/>
          <w:sz w:val="22"/>
          <w:szCs w:val="22"/>
        </w:rPr>
      </w:pPr>
      <w:r w:rsidRPr="002628AD">
        <w:rPr>
          <w:rFonts w:ascii="Aptos" w:hAnsi="Aptos" w:cs="Times New Roman"/>
          <w:bCs/>
          <w:sz w:val="22"/>
          <w:szCs w:val="22"/>
        </w:rPr>
        <w:t>Analogicznie pozycja 6.3. ilość 594,50 m3 dotyczy:</w:t>
      </w:r>
    </w:p>
    <w:p w14:paraId="13C62712" w14:textId="77777777" w:rsidR="00471441" w:rsidRPr="002628AD" w:rsidRDefault="00471441" w:rsidP="002628AD">
      <w:pPr>
        <w:tabs>
          <w:tab w:val="left" w:pos="851"/>
        </w:tabs>
        <w:spacing w:after="120"/>
        <w:ind w:left="851" w:hanging="425"/>
        <w:jc w:val="both"/>
        <w:rPr>
          <w:rFonts w:ascii="Aptos" w:hAnsi="Aptos" w:cs="Times New Roman"/>
          <w:bCs/>
          <w:sz w:val="22"/>
          <w:szCs w:val="22"/>
        </w:rPr>
      </w:pPr>
      <w:r w:rsidRPr="002628AD">
        <w:rPr>
          <w:rFonts w:ascii="Aptos" w:hAnsi="Aptos" w:cs="Times New Roman"/>
          <w:bCs/>
          <w:sz w:val="22"/>
          <w:szCs w:val="22"/>
        </w:rPr>
        <w:t>a)</w:t>
      </w:r>
      <w:r w:rsidRPr="002628AD">
        <w:rPr>
          <w:rFonts w:ascii="Aptos" w:hAnsi="Aptos" w:cs="Times New Roman"/>
          <w:bCs/>
          <w:sz w:val="22"/>
          <w:szCs w:val="22"/>
        </w:rPr>
        <w:tab/>
        <w:t>wymiany gruntu w korycie szer. 7,0m na gł. 50cm pod konstrukcją której grubość wynosi 58cm</w:t>
      </w:r>
    </w:p>
    <w:p w14:paraId="33D5ACA0" w14:textId="77777777" w:rsidR="00471441" w:rsidRPr="002628AD" w:rsidRDefault="00471441" w:rsidP="002628AD">
      <w:pPr>
        <w:spacing w:after="120"/>
        <w:ind w:left="851" w:hanging="425"/>
        <w:jc w:val="both"/>
        <w:rPr>
          <w:rFonts w:ascii="Aptos" w:hAnsi="Aptos" w:cs="Times New Roman"/>
          <w:bCs/>
          <w:sz w:val="22"/>
          <w:szCs w:val="22"/>
        </w:rPr>
      </w:pPr>
      <w:r w:rsidRPr="002628AD">
        <w:rPr>
          <w:rFonts w:ascii="Aptos" w:hAnsi="Aptos" w:cs="Times New Roman"/>
          <w:bCs/>
          <w:sz w:val="22"/>
          <w:szCs w:val="22"/>
        </w:rPr>
        <w:t>b)</w:t>
      </w:r>
      <w:r w:rsidRPr="002628AD">
        <w:rPr>
          <w:rFonts w:ascii="Aptos" w:hAnsi="Aptos" w:cs="Times New Roman"/>
          <w:bCs/>
          <w:sz w:val="22"/>
          <w:szCs w:val="22"/>
        </w:rPr>
        <w:tab/>
        <w:t>nasyp pod pobocza szer. 75cm z obu stron grubości 40cm</w:t>
      </w:r>
    </w:p>
    <w:p w14:paraId="274C5878" w14:textId="77777777" w:rsidR="00471441" w:rsidRPr="002628AD" w:rsidRDefault="00471441" w:rsidP="002628AD">
      <w:pPr>
        <w:tabs>
          <w:tab w:val="left" w:pos="709"/>
        </w:tabs>
        <w:spacing w:after="120"/>
        <w:ind w:left="709"/>
        <w:jc w:val="both"/>
        <w:rPr>
          <w:rFonts w:ascii="Aptos" w:hAnsi="Aptos" w:cs="Times New Roman"/>
          <w:bCs/>
          <w:sz w:val="22"/>
          <w:szCs w:val="22"/>
        </w:rPr>
      </w:pPr>
      <w:r w:rsidRPr="002628AD">
        <w:rPr>
          <w:rFonts w:ascii="Aptos" w:hAnsi="Aptos" w:cs="Times New Roman"/>
          <w:bCs/>
          <w:sz w:val="22"/>
          <w:szCs w:val="22"/>
        </w:rPr>
        <w:t>Razem a + b = (382-237)*0,5*7+(382-237)*1,5*0,4 =507,50+ 87=594,50</w:t>
      </w:r>
    </w:p>
    <w:p w14:paraId="1F113341" w14:textId="3A7FBAB5" w:rsidR="0086050A" w:rsidRPr="002628AD" w:rsidRDefault="00471441" w:rsidP="002628AD">
      <w:pPr>
        <w:tabs>
          <w:tab w:val="left" w:pos="709"/>
        </w:tabs>
        <w:spacing w:after="120"/>
        <w:ind w:left="709"/>
        <w:jc w:val="both"/>
        <w:rPr>
          <w:rFonts w:ascii="Aptos" w:hAnsi="Aptos" w:cs="Times New Roman"/>
          <w:bCs/>
          <w:sz w:val="22"/>
          <w:szCs w:val="22"/>
        </w:rPr>
      </w:pPr>
      <w:r w:rsidRPr="002628AD">
        <w:rPr>
          <w:rFonts w:ascii="Aptos" w:hAnsi="Aptos" w:cs="Times New Roman"/>
          <w:bCs/>
          <w:sz w:val="22"/>
          <w:szCs w:val="22"/>
        </w:rPr>
        <w:t>Zapis w pozycji kosztorysu ofertowego grubość konstrukcji 58 cm nie wskazuje na grubość nasypu z piasku.</w:t>
      </w:r>
    </w:p>
    <w:p w14:paraId="2E412C33" w14:textId="77777777" w:rsidR="00333A67" w:rsidRDefault="00333A67" w:rsidP="00A47258">
      <w:pPr>
        <w:numPr>
          <w:ilvl w:val="0"/>
          <w:numId w:val="17"/>
        </w:numPr>
        <w:spacing w:after="20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>Prosimy o załączenie tabeli robót ziemnych.</w:t>
      </w:r>
    </w:p>
    <w:p w14:paraId="648B424F" w14:textId="6138BC5D" w:rsidR="00471441" w:rsidRPr="002628AD" w:rsidRDefault="00471441" w:rsidP="00A47258">
      <w:pPr>
        <w:spacing w:after="200"/>
        <w:ind w:left="426"/>
        <w:jc w:val="both"/>
        <w:rPr>
          <w:rFonts w:ascii="Aptos" w:hAnsi="Aptos" w:cs="Times New Roman"/>
          <w:bCs/>
        </w:rPr>
      </w:pPr>
      <w:r w:rsidRPr="002628AD">
        <w:rPr>
          <w:rFonts w:ascii="Aptos" w:hAnsi="Aptos" w:cs="Times New Roman"/>
          <w:b/>
        </w:rPr>
        <w:t>Odpowiedź</w:t>
      </w:r>
      <w:r w:rsidRPr="002628AD">
        <w:rPr>
          <w:rFonts w:ascii="Aptos" w:hAnsi="Aptos" w:cs="Times New Roman"/>
          <w:bCs/>
        </w:rPr>
        <w:t>: Obliczenia ilości nasypów rozpisano w odpowiedzi na pytanie 7.</w:t>
      </w:r>
    </w:p>
    <w:p w14:paraId="154968E9" w14:textId="77777777" w:rsidR="00333A67" w:rsidRDefault="00333A67" w:rsidP="00A47258">
      <w:pPr>
        <w:numPr>
          <w:ilvl w:val="0"/>
          <w:numId w:val="17"/>
        </w:numPr>
        <w:spacing w:after="20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>Czy Zamawiający potwierdza, że w kosztorysie ofertowym ilość rowów do oczyszczenia jest prawidłowa (poz. 7.7)?</w:t>
      </w:r>
    </w:p>
    <w:p w14:paraId="6A274BA1" w14:textId="251FD5F2" w:rsidR="00471441" w:rsidRPr="002628AD" w:rsidRDefault="00471441" w:rsidP="00A47258">
      <w:pPr>
        <w:spacing w:after="200"/>
        <w:ind w:left="426"/>
        <w:jc w:val="both"/>
        <w:rPr>
          <w:rFonts w:ascii="Aptos" w:hAnsi="Aptos" w:cs="Times New Roman"/>
          <w:bCs/>
        </w:rPr>
      </w:pPr>
      <w:r w:rsidRPr="002628AD">
        <w:rPr>
          <w:rFonts w:ascii="Aptos" w:hAnsi="Aptos" w:cs="Times New Roman"/>
          <w:b/>
        </w:rPr>
        <w:t>Odpowiedź:</w:t>
      </w:r>
      <w:r w:rsidRPr="002628AD">
        <w:rPr>
          <w:rFonts w:ascii="Aptos" w:hAnsi="Aptos" w:cs="Times New Roman"/>
          <w:bCs/>
        </w:rPr>
        <w:t xml:space="preserve"> Zamawiający potwierdza, że  pozycja 7.7 w kosztorysie ofertowym jest prawidłowa.</w:t>
      </w:r>
    </w:p>
    <w:p w14:paraId="3C4A77F4" w14:textId="77777777" w:rsidR="00333A67" w:rsidRDefault="00333A67" w:rsidP="00A47258">
      <w:pPr>
        <w:numPr>
          <w:ilvl w:val="0"/>
          <w:numId w:val="17"/>
        </w:numPr>
        <w:spacing w:after="20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>W kosztorysie ofertowym wyszczególniono 204 t warstwy wyrównawczej-profilowej AC16W, natomiast na przekroju warstwa wyrównawczo-profilowa AC16W występuje w km (0,000-0+237,79, 0+381,62 do km 0+508,30, 0+595,30-0+823,30). Prosimy o wyjaśnienie rozbieżności i wskazanie prawidłowej ilości warstwy wyrównawczej-profilowej AC16W.</w:t>
      </w:r>
    </w:p>
    <w:p w14:paraId="550D80A0" w14:textId="6396910F" w:rsidR="00471441" w:rsidRPr="002628AD" w:rsidRDefault="00471441" w:rsidP="00A47258">
      <w:pPr>
        <w:spacing w:after="200"/>
        <w:ind w:left="426"/>
        <w:jc w:val="both"/>
        <w:rPr>
          <w:rFonts w:ascii="Aptos" w:hAnsi="Aptos" w:cs="Times New Roman"/>
          <w:bCs/>
        </w:rPr>
      </w:pPr>
      <w:r w:rsidRPr="002628AD">
        <w:rPr>
          <w:rFonts w:ascii="Aptos" w:hAnsi="Aptos" w:cs="Times New Roman"/>
          <w:b/>
        </w:rPr>
        <w:t>Odpowiedź</w:t>
      </w:r>
      <w:r w:rsidRPr="002628AD">
        <w:rPr>
          <w:rFonts w:ascii="Aptos" w:hAnsi="Aptos" w:cs="Times New Roman"/>
          <w:bCs/>
        </w:rPr>
        <w:t>: Prawidłowe ilości dla pozycji 13.1 i 13.2 są następujące:</w:t>
      </w:r>
    </w:p>
    <w:p w14:paraId="1618D789" w14:textId="76A4853E" w:rsidR="00471441" w:rsidRPr="00333A67" w:rsidRDefault="00471441" w:rsidP="00A47258">
      <w:pPr>
        <w:spacing w:after="200"/>
        <w:ind w:left="426"/>
        <w:jc w:val="both"/>
        <w:rPr>
          <w:rFonts w:ascii="Times New Roman" w:hAnsi="Times New Roman" w:cs="Times New Roman"/>
          <w:bCs/>
        </w:rPr>
      </w:pPr>
      <w:r w:rsidRPr="00222220">
        <w:rPr>
          <w:noProof/>
        </w:rPr>
        <w:lastRenderedPageBreak/>
        <w:drawing>
          <wp:inline distT="0" distB="0" distL="0" distR="0" wp14:anchorId="0ED2E01E" wp14:editId="6E4C0D3B">
            <wp:extent cx="5429250" cy="523875"/>
            <wp:effectExtent l="0" t="0" r="0" b="0"/>
            <wp:docPr id="141379256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8A628" w14:textId="77777777" w:rsidR="00333A67" w:rsidRDefault="00333A67" w:rsidP="00A47258">
      <w:pPr>
        <w:numPr>
          <w:ilvl w:val="0"/>
          <w:numId w:val="17"/>
        </w:numPr>
        <w:spacing w:after="20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>Prosimy o wskazanie ilości włazów do regulacji (poz.23.2 kosztorysu ofertowego).</w:t>
      </w:r>
    </w:p>
    <w:p w14:paraId="1AA3746C" w14:textId="5F7B6672" w:rsidR="00471441" w:rsidRPr="002628AD" w:rsidRDefault="00471441" w:rsidP="00A47258">
      <w:pPr>
        <w:spacing w:after="200"/>
        <w:ind w:left="426"/>
        <w:jc w:val="both"/>
        <w:rPr>
          <w:rFonts w:ascii="Aptos" w:hAnsi="Aptos" w:cs="Times New Roman"/>
          <w:bCs/>
        </w:rPr>
      </w:pPr>
      <w:r w:rsidRPr="002628AD">
        <w:rPr>
          <w:rFonts w:ascii="Aptos" w:hAnsi="Aptos" w:cs="Times New Roman"/>
          <w:b/>
        </w:rPr>
        <w:t>Odpowiedź</w:t>
      </w:r>
      <w:r w:rsidRPr="002628AD">
        <w:rPr>
          <w:rFonts w:ascii="Aptos" w:hAnsi="Aptos" w:cs="Times New Roman"/>
          <w:bCs/>
        </w:rPr>
        <w:t>: Ilość włazów do regulacji to 19 szt.</w:t>
      </w:r>
    </w:p>
    <w:p w14:paraId="0CEC748B" w14:textId="371E1842" w:rsidR="004A50B0" w:rsidRPr="00AE75CB" w:rsidRDefault="00333A67" w:rsidP="00A47258">
      <w:pPr>
        <w:numPr>
          <w:ilvl w:val="0"/>
          <w:numId w:val="17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333A67">
        <w:rPr>
          <w:rFonts w:ascii="Times New Roman" w:hAnsi="Times New Roman" w:cs="Times New Roman"/>
          <w:bCs/>
        </w:rPr>
        <w:t>Prosimy o informacje czy Zamawiający wymaga paletyzacji elementów betonowych z rozbiórki (krawężniki, obrzeża, kostka)?</w:t>
      </w:r>
      <w:bookmarkStart w:id="0" w:name="_Hlk118724224"/>
    </w:p>
    <w:bookmarkEnd w:id="0"/>
    <w:p w14:paraId="5D9F20CE" w14:textId="4219A733" w:rsidR="00B47856" w:rsidRPr="00333A67" w:rsidRDefault="00250FF0" w:rsidP="002628AD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2628AD">
        <w:rPr>
          <w:rFonts w:ascii="Aptos" w:hAnsi="Aptos" w:cs="Times New Roman"/>
          <w:b/>
          <w:bCs/>
        </w:rPr>
        <w:t>Odpowiedź:</w:t>
      </w:r>
      <w:r w:rsidRPr="002628AD">
        <w:rPr>
          <w:rFonts w:ascii="Aptos" w:hAnsi="Aptos" w:cs="Times New Roman"/>
        </w:rPr>
        <w:t xml:space="preserve"> Zamawiający nie wymaga </w:t>
      </w:r>
      <w:proofErr w:type="spellStart"/>
      <w:r w:rsidRPr="002628AD">
        <w:rPr>
          <w:rFonts w:ascii="Aptos" w:hAnsi="Aptos" w:cs="Times New Roman"/>
        </w:rPr>
        <w:t>paletowania</w:t>
      </w:r>
      <w:proofErr w:type="spellEnd"/>
      <w:r w:rsidRPr="002628AD">
        <w:rPr>
          <w:rFonts w:ascii="Aptos" w:hAnsi="Aptos" w:cs="Times New Roman"/>
        </w:rPr>
        <w:t xml:space="preserve"> elementów betonowych pochodzących z rozbiórki</w:t>
      </w:r>
      <w:r>
        <w:rPr>
          <w:rFonts w:ascii="Times New Roman" w:hAnsi="Times New Roman" w:cs="Times New Roman"/>
        </w:rPr>
        <w:t>.</w:t>
      </w:r>
    </w:p>
    <w:p w14:paraId="0F4A89B2" w14:textId="4C61297F" w:rsidR="00490921" w:rsidRDefault="00490921" w:rsidP="00A47258">
      <w:pPr>
        <w:pStyle w:val="Akapitzlist"/>
        <w:numPr>
          <w:ilvl w:val="0"/>
          <w:numId w:val="18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 przedmiarach ilość dla warstwy wyrównawczej z AC 16W wynosi 204 t, natomiast z planu sytuacyjnego wyliczono, że ilość konieczna do wykonania to ok 511 Mg. Prosimy o weryfikację przedmiaru.</w:t>
      </w:r>
    </w:p>
    <w:p w14:paraId="3F3AC540" w14:textId="77777777" w:rsidR="00E848C5" w:rsidRDefault="00E848C5" w:rsidP="00A47258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</w:p>
    <w:p w14:paraId="7A6AE59F" w14:textId="29449052" w:rsidR="00E848C5" w:rsidRPr="002628AD" w:rsidRDefault="00E848C5" w:rsidP="00A47258">
      <w:pPr>
        <w:pStyle w:val="Akapitzlist"/>
        <w:spacing w:after="120"/>
        <w:ind w:left="426"/>
        <w:jc w:val="both"/>
        <w:rPr>
          <w:rFonts w:ascii="Aptos" w:hAnsi="Aptos" w:cs="Times New Roman"/>
        </w:rPr>
      </w:pPr>
      <w:r w:rsidRPr="002628AD">
        <w:rPr>
          <w:rFonts w:ascii="Aptos" w:hAnsi="Aptos" w:cs="Times New Roman"/>
          <w:b/>
          <w:bCs/>
        </w:rPr>
        <w:t>Odpowiedź</w:t>
      </w:r>
      <w:r w:rsidRPr="002628AD">
        <w:rPr>
          <w:rFonts w:ascii="Aptos" w:hAnsi="Aptos" w:cs="Times New Roman"/>
        </w:rPr>
        <w:t xml:space="preserve">: </w:t>
      </w:r>
      <w:r w:rsidR="0027021C" w:rsidRPr="002628AD">
        <w:rPr>
          <w:rFonts w:ascii="Aptos" w:hAnsi="Aptos" w:cs="Times New Roman"/>
        </w:rPr>
        <w:t>Jak w odpowiedzi na pytanie 10.</w:t>
      </w:r>
    </w:p>
    <w:p w14:paraId="671BE649" w14:textId="77777777" w:rsidR="00E848C5" w:rsidRPr="00D804AF" w:rsidRDefault="00E848C5" w:rsidP="00A47258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</w:p>
    <w:p w14:paraId="399137F3" w14:textId="0AFFC668" w:rsidR="00490921" w:rsidRDefault="00490921" w:rsidP="00A4725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potwierdzenie, że Zamawiający załączył do SWZ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14:paraId="4A650019" w14:textId="77777777" w:rsidR="00E848C5" w:rsidRDefault="00E848C5" w:rsidP="00A4725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5F653ACE" w14:textId="6C2ECC09" w:rsidR="00E848C5" w:rsidRPr="002628AD" w:rsidRDefault="00E848C5" w:rsidP="00A47258">
      <w:pPr>
        <w:pStyle w:val="Akapitzlist"/>
        <w:ind w:left="426"/>
        <w:jc w:val="both"/>
        <w:rPr>
          <w:rFonts w:ascii="Aptos" w:hAnsi="Aptos" w:cs="Times New Roman"/>
        </w:rPr>
      </w:pPr>
      <w:r w:rsidRPr="002628AD">
        <w:rPr>
          <w:rFonts w:ascii="Aptos" w:hAnsi="Aptos" w:cs="Times New Roman"/>
          <w:b/>
          <w:bCs/>
        </w:rPr>
        <w:t>Odpowiedź</w:t>
      </w:r>
      <w:r w:rsidRPr="002628AD">
        <w:rPr>
          <w:rFonts w:ascii="Aptos" w:hAnsi="Aptos" w:cs="Times New Roman"/>
        </w:rPr>
        <w:t xml:space="preserve">: </w:t>
      </w:r>
      <w:r w:rsidR="003B4F34" w:rsidRPr="002628AD">
        <w:rPr>
          <w:rFonts w:ascii="Aptos" w:hAnsi="Aptos" w:cs="Times New Roman"/>
        </w:rPr>
        <w:t xml:space="preserve">Zamawiający załączył całą dokumentację projektową. Jednocześnie informujemy, że w pasie drogowym wybudowana jest również kanalizacja sanitarna, </w:t>
      </w:r>
      <w:r w:rsidR="003B4F34" w:rsidRPr="00AA6097">
        <w:rPr>
          <w:rFonts w:ascii="Aptos" w:hAnsi="Aptos" w:cs="Times New Roman"/>
        </w:rPr>
        <w:t>której inwentaryzacja nie została jeszcze odebrana i przekazana do ośrodka geodezji.</w:t>
      </w:r>
    </w:p>
    <w:p w14:paraId="6A3D573E" w14:textId="77777777" w:rsidR="00E848C5" w:rsidRPr="00D804AF" w:rsidRDefault="00E848C5" w:rsidP="00A4725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31C274B" w14:textId="371B4457" w:rsidR="00490921" w:rsidRDefault="00490921" w:rsidP="00A47258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</w:t>
      </w:r>
    </w:p>
    <w:p w14:paraId="29A74409" w14:textId="2328FE61" w:rsidR="00E848C5" w:rsidRPr="002628AD" w:rsidRDefault="00E848C5" w:rsidP="00A47258">
      <w:pPr>
        <w:spacing w:before="120"/>
        <w:ind w:left="426"/>
        <w:jc w:val="both"/>
        <w:rPr>
          <w:rFonts w:ascii="Aptos" w:hAnsi="Aptos" w:cs="Times New Roman"/>
        </w:rPr>
      </w:pPr>
      <w:r w:rsidRPr="002628AD">
        <w:rPr>
          <w:rFonts w:ascii="Aptos" w:hAnsi="Aptos" w:cs="Times New Roman"/>
          <w:b/>
          <w:bCs/>
        </w:rPr>
        <w:t>Odpowiedź</w:t>
      </w:r>
      <w:r w:rsidRPr="002628AD">
        <w:rPr>
          <w:rFonts w:ascii="Aptos" w:hAnsi="Aptos" w:cs="Times New Roman"/>
        </w:rPr>
        <w:t xml:space="preserve">: </w:t>
      </w:r>
      <w:r w:rsidR="003B4F34" w:rsidRPr="002628AD">
        <w:rPr>
          <w:rFonts w:ascii="Aptos" w:hAnsi="Aptos" w:cs="Times New Roman"/>
        </w:rPr>
        <w:t>Tak. Zamawiający dysponuje aktualnymi decyzjami i uzgodnieniami a ewentualne braki nie obciążą Wykonawcy (zostaną uzupełnione przez Zamawiającego).</w:t>
      </w:r>
    </w:p>
    <w:p w14:paraId="3A1C1CB2" w14:textId="10E9CE76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potwierdzenie, że Wykonawcy zostanie jednorazowo przekazany cały teren budowy, obejmujący wszystkie niezbędne działki, na których zgodnie z decyzją administracyjną przewidziano prowadzenie robót drogowych, a ewentualny koszt zajęcia pasa drogowego nie obciąży Wykonawcy</w:t>
      </w:r>
      <w:r w:rsidR="00E848C5">
        <w:rPr>
          <w:rFonts w:ascii="Times New Roman" w:hAnsi="Times New Roman" w:cs="Times New Roman"/>
        </w:rPr>
        <w:t>.</w:t>
      </w:r>
    </w:p>
    <w:p w14:paraId="0E8097D5" w14:textId="2BE10C03" w:rsidR="00E848C5" w:rsidRPr="00E848C5" w:rsidRDefault="00E848C5" w:rsidP="00B4068B">
      <w:pPr>
        <w:spacing w:before="120"/>
        <w:ind w:left="426"/>
        <w:jc w:val="both"/>
        <w:rPr>
          <w:rFonts w:ascii="Times New Roman" w:hAnsi="Times New Roman" w:cs="Times New Roman"/>
        </w:rPr>
      </w:pPr>
      <w:r w:rsidRPr="002628AD">
        <w:rPr>
          <w:rFonts w:ascii="Aptos" w:hAnsi="Aptos" w:cs="Times New Roman"/>
          <w:b/>
          <w:bCs/>
        </w:rPr>
        <w:t>Odpowiedź:</w:t>
      </w:r>
      <w:r w:rsidRPr="002628AD">
        <w:rPr>
          <w:rFonts w:ascii="Aptos" w:hAnsi="Aptos" w:cs="Times New Roman"/>
        </w:rPr>
        <w:t xml:space="preserve"> </w:t>
      </w:r>
      <w:r w:rsidR="003B4F34" w:rsidRPr="002628AD">
        <w:rPr>
          <w:rFonts w:ascii="Aptos" w:hAnsi="Aptos" w:cs="Times New Roman"/>
        </w:rPr>
        <w:t>Tak</w:t>
      </w:r>
      <w:r w:rsidR="00B4068B" w:rsidRPr="002628AD">
        <w:rPr>
          <w:rFonts w:ascii="Aptos" w:hAnsi="Aptos" w:cs="Times New Roman"/>
        </w:rPr>
        <w:t>, Wykonawcy zostanie przekazany teren budowy obejmujący wszystkie działki, na których planowane jest prowadzenie robót budowlanych. Wykonawca nie będzie obciążony kosztami zajęcia pasa drogowego</w:t>
      </w:r>
      <w:r w:rsidR="00B4068B">
        <w:rPr>
          <w:rFonts w:ascii="Times New Roman" w:hAnsi="Times New Roman" w:cs="Times New Roman"/>
        </w:rPr>
        <w:t>.</w:t>
      </w:r>
    </w:p>
    <w:p w14:paraId="6385B832" w14:textId="56A1091C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potwierdzenie, że Zarządca drogi nie planuje prowadzenia innych robót w czasie przejęcia placu budowy przez Wykonawcę.</w:t>
      </w:r>
    </w:p>
    <w:p w14:paraId="259F6A95" w14:textId="6411D2C7" w:rsidR="00E848C5" w:rsidRPr="00E978F7" w:rsidRDefault="00E848C5" w:rsidP="00B4068B">
      <w:pPr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lastRenderedPageBreak/>
        <w:t>Odpowiedź</w:t>
      </w:r>
      <w:r w:rsidRPr="00E978F7">
        <w:rPr>
          <w:rFonts w:ascii="Aptos" w:hAnsi="Aptos" w:cs="Times New Roman"/>
        </w:rPr>
        <w:t xml:space="preserve">: </w:t>
      </w:r>
      <w:r w:rsidR="00B4068B" w:rsidRPr="00E978F7">
        <w:rPr>
          <w:rFonts w:ascii="Aptos" w:hAnsi="Aptos" w:cs="Times New Roman"/>
        </w:rPr>
        <w:t xml:space="preserve">Zarządca drogi nie planuje prowadzenie innych robót w czasie przejęcia placu budowy przez Wykonawcę. </w:t>
      </w:r>
      <w:r w:rsidR="00B4068B" w:rsidRPr="00AA6097">
        <w:rPr>
          <w:rFonts w:ascii="Aptos" w:hAnsi="Aptos" w:cs="Times New Roman"/>
        </w:rPr>
        <w:t>Trwa</w:t>
      </w:r>
      <w:r w:rsidR="00AA6097">
        <w:rPr>
          <w:rFonts w:ascii="Aptos" w:hAnsi="Aptos" w:cs="Times New Roman"/>
        </w:rPr>
        <w:t>ją</w:t>
      </w:r>
      <w:r w:rsidR="00B4068B" w:rsidRPr="00AA6097">
        <w:rPr>
          <w:rFonts w:ascii="Aptos" w:hAnsi="Aptos" w:cs="Times New Roman"/>
        </w:rPr>
        <w:t xml:space="preserve"> jeszcze </w:t>
      </w:r>
      <w:r w:rsidR="00AA6097">
        <w:rPr>
          <w:rFonts w:ascii="Aptos" w:hAnsi="Aptos" w:cs="Times New Roman"/>
        </w:rPr>
        <w:t xml:space="preserve">prace odbiorowe </w:t>
      </w:r>
      <w:r w:rsidR="00B4068B" w:rsidRPr="00AA6097">
        <w:rPr>
          <w:rFonts w:ascii="Aptos" w:hAnsi="Aptos" w:cs="Times New Roman"/>
        </w:rPr>
        <w:t>inwestycj</w:t>
      </w:r>
      <w:r w:rsidR="00AA6097">
        <w:rPr>
          <w:rFonts w:ascii="Aptos" w:hAnsi="Aptos" w:cs="Times New Roman"/>
        </w:rPr>
        <w:t>i</w:t>
      </w:r>
      <w:r w:rsidR="00B4068B" w:rsidRPr="00AA6097">
        <w:rPr>
          <w:rFonts w:ascii="Aptos" w:hAnsi="Aptos" w:cs="Times New Roman"/>
        </w:rPr>
        <w:t xml:space="preserve"> gminy Grudziądz – budowa kanalizacji sanitarnej</w:t>
      </w:r>
      <w:r w:rsidR="00B4068B" w:rsidRPr="00E978F7">
        <w:rPr>
          <w:rFonts w:ascii="Aptos" w:hAnsi="Aptos" w:cs="Times New Roman"/>
        </w:rPr>
        <w:t>.</w:t>
      </w:r>
    </w:p>
    <w:p w14:paraId="1BF846B5" w14:textId="6E327F5B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potwierdzenie, że w przypadku napotkania kolizji z siecią nieujętą w przedmiarze robót, obowiązek i koszt usunięcia kolizji spoczywa na gestorze sieci oraz o potwierdzenie, że w przypadku wystąpienia ww. kolizji Zamawiający, wydłuży termin realizacji inwestycji stosownie do zaistniałych okoliczności.</w:t>
      </w:r>
    </w:p>
    <w:p w14:paraId="6D1308AC" w14:textId="3BD6EFD5" w:rsidR="00E848C5" w:rsidRPr="00E978F7" w:rsidRDefault="00E848C5" w:rsidP="00494B59">
      <w:pPr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 xml:space="preserve">: </w:t>
      </w:r>
      <w:r w:rsidR="00B4068B" w:rsidRPr="00E978F7">
        <w:rPr>
          <w:rFonts w:ascii="Aptos" w:hAnsi="Aptos" w:cs="Times New Roman"/>
        </w:rPr>
        <w:t>Zamawiający potwierdza, że w takim przypadku koszt usunięcia kolizji będzie spoczywał na gestorze sieci</w:t>
      </w:r>
      <w:r w:rsidR="00494B59" w:rsidRPr="00E978F7">
        <w:rPr>
          <w:rFonts w:ascii="Aptos" w:hAnsi="Aptos" w:cs="Times New Roman"/>
        </w:rPr>
        <w:t>, a termin realizacji zamówienia może ulec zmianie zgodnie z § 13 projektu umowy</w:t>
      </w:r>
      <w:r w:rsidR="004E093C">
        <w:rPr>
          <w:rFonts w:ascii="Aptos" w:hAnsi="Aptos" w:cs="Times New Roman"/>
        </w:rPr>
        <w:t>.</w:t>
      </w:r>
    </w:p>
    <w:p w14:paraId="1EBD60DA" w14:textId="5D018716" w:rsidR="00490921" w:rsidRDefault="00490921" w:rsidP="00E848C5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potwierdzenie, że w przypadku wystąpienia braków lub błędów w zakresie opisu przedmiotu zamówienia określonego w SWZ wraz z załącznikami, stanowiących podstawę wyceny oferty, z których wynika konieczność wykonania dodatkowych robót, Wykonawca otrzyma wynagrodzenie dodatkowe, a termin wykonania zamówienia ulegnie stosownemu wydłużeniu.</w:t>
      </w:r>
    </w:p>
    <w:p w14:paraId="150DA557" w14:textId="5BC1E7A8" w:rsidR="00E848C5" w:rsidRPr="00E848C5" w:rsidRDefault="00E848C5" w:rsidP="00494B59">
      <w:pPr>
        <w:spacing w:before="120"/>
        <w:ind w:left="426"/>
        <w:jc w:val="both"/>
        <w:rPr>
          <w:rFonts w:ascii="Times New Roman" w:hAnsi="Times New Roman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>:</w:t>
      </w:r>
      <w:r w:rsidR="00494B59" w:rsidRPr="00E978F7">
        <w:rPr>
          <w:rFonts w:ascii="Aptos" w:hAnsi="Aptos" w:cs="Times New Roman"/>
        </w:rPr>
        <w:t xml:space="preserve"> Zamawiający przewiduje możliwość zmiany wynagrodzenia w sytuacjach opisanych w § 13 ust.2 pkt 1 projektu umowy</w:t>
      </w:r>
      <w:r w:rsidR="00494B59">
        <w:rPr>
          <w:rFonts w:ascii="Times New Roman" w:hAnsi="Times New Roman" w:cs="Times New Roman"/>
        </w:rPr>
        <w:t>.</w:t>
      </w:r>
    </w:p>
    <w:p w14:paraId="62394F87" w14:textId="7D0B2D59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wyjaśnienie w jakim zakresie przy realizacji projektu Zamawiający będzie wykorzystywał treść/zawartość udostępnionych przedmiarów.</w:t>
      </w:r>
    </w:p>
    <w:p w14:paraId="596496C2" w14:textId="35E5F89B" w:rsidR="00E848C5" w:rsidRPr="00E978F7" w:rsidRDefault="00E848C5" w:rsidP="00B87C49">
      <w:pPr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>:</w:t>
      </w:r>
      <w:r w:rsidR="00B87C49" w:rsidRPr="00E978F7">
        <w:rPr>
          <w:rFonts w:ascii="Aptos" w:hAnsi="Aptos" w:cs="Times New Roman"/>
        </w:rPr>
        <w:t xml:space="preserve"> Zamieszczone przedmiary mają charakter pomocniczy przy kontroli prawidłowego wykonania zamówienia. </w:t>
      </w:r>
    </w:p>
    <w:p w14:paraId="4BACE10F" w14:textId="7692AB22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14:paraId="5D43D2AA" w14:textId="136DAB7D" w:rsidR="00E848C5" w:rsidRPr="00E978F7" w:rsidRDefault="00E848C5" w:rsidP="00A47258">
      <w:pPr>
        <w:spacing w:before="120"/>
        <w:ind w:firstLine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Odpowiedź:</w:t>
      </w:r>
      <w:r w:rsidRPr="00E978F7">
        <w:rPr>
          <w:rFonts w:ascii="Aptos" w:hAnsi="Aptos" w:cs="Times New Roman"/>
        </w:rPr>
        <w:t xml:space="preserve"> </w:t>
      </w:r>
      <w:r w:rsidR="00A47258" w:rsidRPr="00E978F7">
        <w:rPr>
          <w:rFonts w:ascii="Aptos" w:hAnsi="Aptos" w:cs="Times New Roman"/>
        </w:rPr>
        <w:t>Wartość szacunkowa zamówienia wynosi 3 010 856,47 zł</w:t>
      </w:r>
      <w:r w:rsidR="00B87C49" w:rsidRPr="00E978F7">
        <w:rPr>
          <w:rFonts w:ascii="Aptos" w:hAnsi="Aptos" w:cs="Times New Roman"/>
        </w:rPr>
        <w:t>.</w:t>
      </w:r>
    </w:p>
    <w:p w14:paraId="4242CF52" w14:textId="7607AABA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podanie ilości środków budżetowych jakie Zamawiający zabezpieczył na prace będące przedmiotem postępowania przetargowego.</w:t>
      </w:r>
    </w:p>
    <w:p w14:paraId="63EDBB47" w14:textId="0A34104E" w:rsidR="00E848C5" w:rsidRPr="00E978F7" w:rsidRDefault="00E848C5" w:rsidP="00D31242">
      <w:pPr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>:</w:t>
      </w:r>
      <w:r w:rsidR="00D31242" w:rsidRPr="00E978F7">
        <w:rPr>
          <w:rFonts w:ascii="Aptos" w:hAnsi="Aptos" w:cs="Times New Roman"/>
        </w:rPr>
        <w:t xml:space="preserve"> Na sfinansowanie zamówienia Zamawiający zamierza przeznaczyć kwotę 3 700 000,00 zł.</w:t>
      </w:r>
    </w:p>
    <w:p w14:paraId="18185296" w14:textId="2288C9B3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potwierdzenie, że w ramach inwestycji Zamawiający będzie wymagał realizacji odcinków próbnych dla warstw konstrukcyjnych? W przypadku odpowiedzi twierdzącej wnosimy o określenie rodzaju, ilości oraz lokalizacji odcinków próbnych.</w:t>
      </w:r>
    </w:p>
    <w:p w14:paraId="0CC69B05" w14:textId="5BA962E2" w:rsidR="00E848C5" w:rsidRPr="00E978F7" w:rsidRDefault="00E848C5" w:rsidP="00A47258">
      <w:pPr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>:</w:t>
      </w:r>
      <w:r w:rsidR="00A47258" w:rsidRPr="00E978F7">
        <w:rPr>
          <w:rFonts w:ascii="Aptos" w:hAnsi="Aptos"/>
        </w:rPr>
        <w:t xml:space="preserve"> </w:t>
      </w:r>
      <w:r w:rsidR="00A47258" w:rsidRPr="00E978F7">
        <w:rPr>
          <w:rFonts w:ascii="Aptos" w:hAnsi="Aptos" w:cs="Times New Roman"/>
        </w:rPr>
        <w:t>Zgodnie z zapisem SWZ odcinek próbny (na pow. 500 m2) należy wykonać na drodze powiatowej nr 1400C Stary Folwark – Okonin (warstwa wiążąca o grubości 5 cm i warstwa ścieralna o grubości 5 cm wraz z oczyszczeniem nawierzchni).</w:t>
      </w:r>
    </w:p>
    <w:p w14:paraId="7824F724" w14:textId="7E08305A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wyjaśnienie czy odcinki próbne mogą być wykonane w ramach planowanej inwestycji oraz pozostawione jako docelowe elementy konstrukcji</w:t>
      </w:r>
      <w:r w:rsidR="00E848C5">
        <w:rPr>
          <w:rFonts w:ascii="Times New Roman" w:hAnsi="Times New Roman" w:cs="Times New Roman"/>
        </w:rPr>
        <w:t>.</w:t>
      </w:r>
    </w:p>
    <w:p w14:paraId="6EE812CA" w14:textId="2F93C4C8" w:rsidR="00E848C5" w:rsidRPr="00E978F7" w:rsidRDefault="00E848C5" w:rsidP="00494B59">
      <w:pPr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>:</w:t>
      </w:r>
      <w:r w:rsidR="00A47258" w:rsidRPr="00E978F7">
        <w:rPr>
          <w:rFonts w:ascii="Aptos" w:hAnsi="Aptos" w:cs="Times New Roman"/>
        </w:rPr>
        <w:t xml:space="preserve"> Jak w odpowiedzi na pytanie 23.</w:t>
      </w:r>
    </w:p>
    <w:p w14:paraId="3D2A1830" w14:textId="41FAB185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potwierdzenie, iż, wszystkie zjazdy indywidualne/zjazdy na posesje zostały uzgodnione z właścicielami przyległych działek oraz ujęte w dokumentacji projektowej.</w:t>
      </w:r>
    </w:p>
    <w:p w14:paraId="3D19D6C5" w14:textId="7E44FBEA" w:rsidR="00E848C5" w:rsidRPr="00E978F7" w:rsidRDefault="00E848C5" w:rsidP="000B4E33">
      <w:pPr>
        <w:spacing w:before="120"/>
        <w:ind w:firstLine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lastRenderedPageBreak/>
        <w:t>Odpowiedź</w:t>
      </w:r>
      <w:r w:rsidRPr="00E978F7">
        <w:rPr>
          <w:rFonts w:ascii="Aptos" w:hAnsi="Aptos" w:cs="Times New Roman"/>
        </w:rPr>
        <w:t xml:space="preserve">: </w:t>
      </w:r>
      <w:r w:rsidR="000B4E33" w:rsidRPr="00E978F7">
        <w:rPr>
          <w:rFonts w:ascii="Aptos" w:hAnsi="Aptos" w:cs="Times New Roman"/>
        </w:rPr>
        <w:t>Zamawiający potwierdza.</w:t>
      </w:r>
    </w:p>
    <w:p w14:paraId="12EEC9E0" w14:textId="0D5DAAD4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wyjaśnienie, kto będzie właścicielem pozyskanego destruktu z rozbiórki (kod odpadu: Mieszanki bitumiczne inne niż wymienione w 17 03 01)?</w:t>
      </w:r>
    </w:p>
    <w:p w14:paraId="70B72496" w14:textId="77777777" w:rsidR="00E848C5" w:rsidRDefault="00E848C5" w:rsidP="00E848C5">
      <w:pPr>
        <w:pStyle w:val="Akapitzlist"/>
        <w:spacing w:before="120"/>
        <w:ind w:left="426"/>
        <w:jc w:val="both"/>
        <w:rPr>
          <w:rFonts w:ascii="Times New Roman" w:hAnsi="Times New Roman" w:cs="Times New Roman"/>
        </w:rPr>
      </w:pPr>
    </w:p>
    <w:p w14:paraId="4C1039CA" w14:textId="078965EF" w:rsidR="00E848C5" w:rsidRPr="00E978F7" w:rsidRDefault="00E848C5" w:rsidP="00E848C5">
      <w:pPr>
        <w:pStyle w:val="Akapitzlist"/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 xml:space="preserve">: </w:t>
      </w:r>
      <w:r w:rsidR="00EA1A70" w:rsidRPr="00E978F7">
        <w:rPr>
          <w:rFonts w:ascii="Aptos" w:hAnsi="Aptos" w:cs="Times New Roman"/>
        </w:rPr>
        <w:t xml:space="preserve">Część destruktu zostanie wykorzystana </w:t>
      </w:r>
      <w:r w:rsidR="000C76D2" w:rsidRPr="00E978F7">
        <w:rPr>
          <w:rFonts w:ascii="Aptos" w:hAnsi="Aptos" w:cs="Times New Roman"/>
        </w:rPr>
        <w:t xml:space="preserve">przez Zamawiającego </w:t>
      </w:r>
      <w:r w:rsidR="00EA1A70" w:rsidRPr="00E978F7">
        <w:rPr>
          <w:rFonts w:ascii="Aptos" w:hAnsi="Aptos" w:cs="Times New Roman"/>
        </w:rPr>
        <w:t>do utwardzenia pobocza na odcinku próbnym i tam Wykonawca będzie zobowiązany go dostarczyć. Pozostały destrukt będzie stanowił własność Wykonawcy.</w:t>
      </w:r>
    </w:p>
    <w:p w14:paraId="113ECC6C" w14:textId="77777777" w:rsidR="00E848C5" w:rsidRPr="00D804AF" w:rsidRDefault="00E848C5" w:rsidP="00E848C5">
      <w:pPr>
        <w:pStyle w:val="Akapitzlist"/>
        <w:spacing w:before="120"/>
        <w:ind w:left="426"/>
        <w:jc w:val="both"/>
        <w:rPr>
          <w:rFonts w:ascii="Times New Roman" w:hAnsi="Times New Roman" w:cs="Times New Roman"/>
        </w:rPr>
      </w:pPr>
    </w:p>
    <w:p w14:paraId="6DC34115" w14:textId="06D490EB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wyjaśnienie, jeżeli Zamawiający będzie właścicielem pozyskanego destruktu, prosimy o wskazanie miejsca odwozu oraz informację czy Zamawiający posiada decyzję na zbieranie/i lub przetwarzanie odpadów na wskazane miejsce obejmującą ww. kod odpadów?</w:t>
      </w:r>
    </w:p>
    <w:p w14:paraId="595B9AF1" w14:textId="0DBA190B" w:rsidR="00E848C5" w:rsidRPr="00E848C5" w:rsidRDefault="00E848C5" w:rsidP="000C76D2">
      <w:pPr>
        <w:spacing w:before="120"/>
        <w:ind w:firstLine="426"/>
        <w:jc w:val="both"/>
        <w:rPr>
          <w:rFonts w:ascii="Times New Roman" w:hAnsi="Times New Roman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 xml:space="preserve">: </w:t>
      </w:r>
      <w:r w:rsidR="000C76D2" w:rsidRPr="00E978F7">
        <w:rPr>
          <w:rFonts w:ascii="Aptos" w:hAnsi="Aptos" w:cs="Times New Roman"/>
        </w:rPr>
        <w:t>Jak w odpowiedzi na pytanie 26</w:t>
      </w:r>
      <w:r w:rsidR="000C76D2">
        <w:rPr>
          <w:rFonts w:ascii="Times New Roman" w:hAnsi="Times New Roman" w:cs="Times New Roman"/>
        </w:rPr>
        <w:t>.</w:t>
      </w:r>
    </w:p>
    <w:p w14:paraId="76A4B0FF" w14:textId="70CEADDB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podanie okresu gwarancji na zieleń, nasadzenia oraz oznakowanie poziome.</w:t>
      </w:r>
    </w:p>
    <w:p w14:paraId="2DE76DE9" w14:textId="74DF7F5D" w:rsidR="00E848C5" w:rsidRPr="00E848C5" w:rsidRDefault="00E848C5" w:rsidP="00D16EDE">
      <w:pPr>
        <w:spacing w:before="120"/>
        <w:ind w:left="426"/>
        <w:jc w:val="both"/>
        <w:rPr>
          <w:rFonts w:ascii="Times New Roman" w:hAnsi="Times New Roman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 xml:space="preserve">: </w:t>
      </w:r>
      <w:r w:rsidR="00D16EDE" w:rsidRPr="00E978F7">
        <w:rPr>
          <w:rFonts w:ascii="Aptos" w:hAnsi="Aptos" w:cs="Times New Roman"/>
        </w:rPr>
        <w:t>Okres gwarancji na zieleń, nasadzenia zastępcze oraz oznakowanie poziome wynosi 3 lata</w:t>
      </w:r>
      <w:r w:rsidR="00D16EDE">
        <w:rPr>
          <w:rFonts w:ascii="Times New Roman" w:hAnsi="Times New Roman" w:cs="Times New Roman"/>
        </w:rPr>
        <w:t>.</w:t>
      </w:r>
    </w:p>
    <w:p w14:paraId="272715E8" w14:textId="67B345B0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wyjaśnienie czy w oferowanej cenie należy ująć pielęgnację zieleni.</w:t>
      </w:r>
    </w:p>
    <w:p w14:paraId="68958C09" w14:textId="58B09C8D" w:rsidR="00477B29" w:rsidRPr="00E978F7" w:rsidRDefault="00477B29" w:rsidP="00D16EDE">
      <w:pPr>
        <w:spacing w:before="120"/>
        <w:ind w:firstLine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</w:t>
      </w:r>
      <w:r w:rsidRPr="00E978F7">
        <w:rPr>
          <w:rFonts w:ascii="Aptos" w:hAnsi="Aptos" w:cs="Times New Roman"/>
        </w:rPr>
        <w:t xml:space="preserve">ź: </w:t>
      </w:r>
      <w:r w:rsidR="00D16EDE" w:rsidRPr="00E978F7">
        <w:rPr>
          <w:rFonts w:ascii="Aptos" w:hAnsi="Aptos" w:cs="Times New Roman"/>
        </w:rPr>
        <w:t>Nie.</w:t>
      </w:r>
    </w:p>
    <w:p w14:paraId="21803515" w14:textId="2B17EB4C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podanie hierarchii ważności dokumentów.</w:t>
      </w:r>
    </w:p>
    <w:p w14:paraId="6F7B80EC" w14:textId="0E9C1475" w:rsidR="00E848C5" w:rsidRPr="00E848C5" w:rsidRDefault="00E848C5" w:rsidP="00AF37E0">
      <w:pPr>
        <w:spacing w:before="120"/>
        <w:ind w:left="426"/>
        <w:jc w:val="both"/>
        <w:rPr>
          <w:rFonts w:ascii="Times New Roman" w:hAnsi="Times New Roman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>:</w:t>
      </w:r>
      <w:r w:rsidR="00AF37E0" w:rsidRPr="00E978F7">
        <w:rPr>
          <w:rFonts w:ascii="Aptos" w:hAnsi="Aptos"/>
        </w:rPr>
        <w:t xml:space="preserve"> </w:t>
      </w:r>
      <w:r w:rsidR="00AF37E0" w:rsidRPr="00E978F7">
        <w:rPr>
          <w:rFonts w:ascii="Aptos" w:hAnsi="Aptos" w:cs="Times New Roman"/>
        </w:rPr>
        <w:t xml:space="preserve">Hierarchia ważności dokumentów jest następująca: SWZ wraz z wyjaśnieniami, projekt budowlano – wykonawczy wraz z odpowiedziami i modyfikacjami, </w:t>
      </w:r>
      <w:proofErr w:type="spellStart"/>
      <w:r w:rsidR="00AF37E0" w:rsidRPr="00E978F7">
        <w:rPr>
          <w:rFonts w:ascii="Aptos" w:hAnsi="Aptos" w:cs="Times New Roman"/>
        </w:rPr>
        <w:t>STWiORB</w:t>
      </w:r>
      <w:proofErr w:type="spellEnd"/>
      <w:r w:rsidR="00AF37E0" w:rsidRPr="00E978F7">
        <w:rPr>
          <w:rFonts w:ascii="Aptos" w:hAnsi="Aptos" w:cs="Times New Roman"/>
        </w:rPr>
        <w:t xml:space="preserve"> wraz z modyfikacjami i wyjaśnieniami, przedmiary</w:t>
      </w:r>
      <w:r w:rsidR="00AF37E0">
        <w:rPr>
          <w:rFonts w:ascii="Times New Roman" w:hAnsi="Times New Roman" w:cs="Times New Roman"/>
        </w:rPr>
        <w:t>.</w:t>
      </w:r>
    </w:p>
    <w:p w14:paraId="4E812B43" w14:textId="68092CC9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przekazanie dokumentacji w wersji .</w:t>
      </w:r>
      <w:proofErr w:type="spellStart"/>
      <w:r w:rsidRPr="00D804AF">
        <w:rPr>
          <w:rFonts w:ascii="Times New Roman" w:hAnsi="Times New Roman" w:cs="Times New Roman"/>
        </w:rPr>
        <w:t>dwg</w:t>
      </w:r>
      <w:proofErr w:type="spellEnd"/>
      <w:r w:rsidRPr="00D804AF">
        <w:rPr>
          <w:rFonts w:ascii="Times New Roman" w:hAnsi="Times New Roman" w:cs="Times New Roman"/>
        </w:rPr>
        <w:t>, tj. PB, PW, przekroje poprzeczne.</w:t>
      </w:r>
    </w:p>
    <w:p w14:paraId="5E3B3749" w14:textId="01394583" w:rsidR="00477B29" w:rsidRPr="00477B29" w:rsidRDefault="00477B29" w:rsidP="000B4E33">
      <w:pPr>
        <w:spacing w:before="120"/>
        <w:ind w:left="426"/>
        <w:jc w:val="both"/>
        <w:rPr>
          <w:rFonts w:ascii="Times New Roman" w:hAnsi="Times New Roman" w:cs="Times New Roman"/>
        </w:rPr>
      </w:pPr>
      <w:r w:rsidRPr="00E978F7">
        <w:rPr>
          <w:rFonts w:ascii="Aptos" w:hAnsi="Aptos" w:cs="Times New Roman"/>
          <w:b/>
          <w:bCs/>
        </w:rPr>
        <w:t>Odpowiedź:</w:t>
      </w:r>
      <w:r w:rsidRPr="00E978F7">
        <w:rPr>
          <w:rFonts w:ascii="Aptos" w:hAnsi="Aptos" w:cs="Times New Roman"/>
        </w:rPr>
        <w:t xml:space="preserve"> </w:t>
      </w:r>
      <w:r w:rsidR="000B4E33" w:rsidRPr="00E978F7">
        <w:rPr>
          <w:rFonts w:ascii="Aptos" w:hAnsi="Aptos" w:cs="Times New Roman"/>
        </w:rPr>
        <w:t>Całość dostępnej dokumentacji została zamieszczona na stronie prowadzonego postępowania</w:t>
      </w:r>
      <w:r w:rsidR="000B4E33">
        <w:rPr>
          <w:rFonts w:ascii="Times New Roman" w:hAnsi="Times New Roman" w:cs="Times New Roman"/>
        </w:rPr>
        <w:t>.</w:t>
      </w:r>
    </w:p>
    <w:p w14:paraId="4C6591DD" w14:textId="5AFB9969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wyjaśnienie czy Zamawiający dopuści zastosowanie kruszyw z recyklingu.</w:t>
      </w:r>
    </w:p>
    <w:p w14:paraId="69851A6D" w14:textId="0AF51588" w:rsidR="00477B29" w:rsidRPr="00E978F7" w:rsidRDefault="00477B29" w:rsidP="000B4E33">
      <w:pPr>
        <w:spacing w:before="120"/>
        <w:ind w:firstLine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 xml:space="preserve">: </w:t>
      </w:r>
      <w:r w:rsidR="000B4E33" w:rsidRPr="00E978F7">
        <w:rPr>
          <w:rFonts w:ascii="Aptos" w:hAnsi="Aptos" w:cs="Times New Roman"/>
        </w:rPr>
        <w:t>Zamawiający nie dopuszcza stosowania kruszyw z recyklingu.</w:t>
      </w:r>
    </w:p>
    <w:p w14:paraId="6F99B408" w14:textId="3F5996B6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wyjaśnienie czy Zamawiający dopuści realizację prac przy całkowitym zamknięciu drogi.</w:t>
      </w:r>
    </w:p>
    <w:p w14:paraId="3002A7FE" w14:textId="4EE73551" w:rsidR="00477B29" w:rsidRPr="00477B29" w:rsidRDefault="00477B29" w:rsidP="000C76D2">
      <w:pPr>
        <w:spacing w:before="120"/>
        <w:ind w:left="426"/>
        <w:jc w:val="both"/>
        <w:rPr>
          <w:rFonts w:ascii="Times New Roman" w:hAnsi="Times New Roman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>:</w:t>
      </w:r>
      <w:r w:rsidR="00AF37E0" w:rsidRPr="00E978F7">
        <w:rPr>
          <w:rFonts w:ascii="Aptos" w:hAnsi="Aptos" w:cs="Times New Roman"/>
        </w:rPr>
        <w:t xml:space="preserve"> </w:t>
      </w:r>
      <w:r w:rsidR="000C76D2" w:rsidRPr="00E978F7">
        <w:rPr>
          <w:rFonts w:ascii="Aptos" w:hAnsi="Aptos" w:cs="Times New Roman"/>
        </w:rPr>
        <w:t>Wykonawca będzie zobowiązany rozplanować prace tak, aby zapewnić mieszkańcom dojazd do posesji</w:t>
      </w:r>
      <w:r w:rsidR="000C76D2">
        <w:rPr>
          <w:rFonts w:ascii="Times New Roman" w:hAnsi="Times New Roman" w:cs="Times New Roman"/>
        </w:rPr>
        <w:t>.</w:t>
      </w:r>
    </w:p>
    <w:p w14:paraId="769C948F" w14:textId="6AC900FB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potwierdzenie, że w zakresie planowanej przebudowy nie będą wchodziły prace związane z przestawieniem ogrodzenia przyległych posesji, jeżeli tak proszę podać ilość.</w:t>
      </w:r>
    </w:p>
    <w:p w14:paraId="153EA7E4" w14:textId="69569CFF" w:rsidR="00477B29" w:rsidRPr="00E978F7" w:rsidRDefault="00477B29" w:rsidP="00A47258">
      <w:pPr>
        <w:spacing w:before="120"/>
        <w:ind w:firstLine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 xml:space="preserve">: </w:t>
      </w:r>
      <w:r w:rsidR="00A47258" w:rsidRPr="00E978F7">
        <w:rPr>
          <w:rFonts w:ascii="Aptos" w:hAnsi="Aptos" w:cs="Times New Roman"/>
        </w:rPr>
        <w:t>Przestawienia ogrodzeń nie wchodzą w zakres zamówienia.</w:t>
      </w:r>
    </w:p>
    <w:p w14:paraId="6FFC2350" w14:textId="67C7E9D7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potwierdzenie, że odsadzki konstrukcji mają zostać wykonane zgodnie z przekrojem konstrukcyjnym nawierzchni.</w:t>
      </w:r>
    </w:p>
    <w:p w14:paraId="079D79A7" w14:textId="477BD49C" w:rsidR="000325DA" w:rsidRPr="000325DA" w:rsidRDefault="000325DA" w:rsidP="00A47258">
      <w:pPr>
        <w:spacing w:before="120"/>
        <w:ind w:left="426"/>
        <w:jc w:val="both"/>
        <w:rPr>
          <w:rFonts w:ascii="Times New Roman" w:hAnsi="Times New Roman" w:cs="Times New Roman"/>
        </w:rPr>
      </w:pPr>
      <w:r w:rsidRPr="00E978F7">
        <w:rPr>
          <w:rFonts w:ascii="Aptos" w:hAnsi="Aptos" w:cs="Times New Roman"/>
          <w:b/>
          <w:bCs/>
        </w:rPr>
        <w:lastRenderedPageBreak/>
        <w:t>Odpowiedź</w:t>
      </w:r>
      <w:r w:rsidRPr="00E978F7">
        <w:rPr>
          <w:rFonts w:ascii="Aptos" w:hAnsi="Aptos" w:cs="Times New Roman"/>
        </w:rPr>
        <w:t>:</w:t>
      </w:r>
      <w:r w:rsidR="00A47258" w:rsidRPr="00E978F7">
        <w:rPr>
          <w:rFonts w:ascii="Aptos" w:hAnsi="Aptos" w:cs="Times New Roman"/>
        </w:rPr>
        <w:t xml:space="preserve"> Odsadzki warstw konstrukcyjnych jezdni należy wykonać 1 : 1,5 (1 cm h : 1,5 cm sz. - szerokość warstwy niżej położonej ma mieć odsadzkę min. równą 1,5 wysokości warstwy wyżej położonej). Ilości potrzebne do wykonania odsadzek ujęte są w kosztorysie ofertowym</w:t>
      </w:r>
      <w:r w:rsidR="00A47258">
        <w:rPr>
          <w:rFonts w:ascii="Times New Roman" w:hAnsi="Times New Roman" w:cs="Times New Roman"/>
        </w:rPr>
        <w:t>.</w:t>
      </w:r>
    </w:p>
    <w:p w14:paraId="36E3AD86" w14:textId="7A193C90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potwierdzenie, że na zadaniu nie należy ujmować w koszcie żadnych tablic informacyjnych o finansowaniu zadania.</w:t>
      </w:r>
    </w:p>
    <w:p w14:paraId="639B0F1C" w14:textId="355D25A8" w:rsidR="000325DA" w:rsidRPr="00E978F7" w:rsidRDefault="000325DA" w:rsidP="00A47258">
      <w:pPr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Odpowiedź:</w:t>
      </w:r>
      <w:r w:rsidRPr="00E978F7">
        <w:rPr>
          <w:rFonts w:ascii="Aptos" w:hAnsi="Aptos" w:cs="Times New Roman"/>
        </w:rPr>
        <w:t xml:space="preserve"> </w:t>
      </w:r>
      <w:r w:rsidR="000B4E33" w:rsidRPr="00E978F7">
        <w:rPr>
          <w:rFonts w:ascii="Aptos" w:hAnsi="Aptos" w:cs="Times New Roman"/>
        </w:rPr>
        <w:t xml:space="preserve">Wykonawca </w:t>
      </w:r>
      <w:r w:rsidR="00A47258" w:rsidRPr="00E978F7">
        <w:rPr>
          <w:rFonts w:ascii="Aptos" w:hAnsi="Aptos" w:cs="Times New Roman"/>
        </w:rPr>
        <w:t>nie będzie zobowiązany do wykonania żadnych tablic informacyjnych.</w:t>
      </w:r>
    </w:p>
    <w:p w14:paraId="5784B217" w14:textId="388B8867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Wykonawca wnosi o określenie do kogo będą należały materiały pochodzące z rozbiórki. Jeżeli do Zamawiającego, to prosimy o wskazanie miejsca wywozu.</w:t>
      </w:r>
    </w:p>
    <w:p w14:paraId="23BFA370" w14:textId="39566954" w:rsidR="000325DA" w:rsidRPr="00E978F7" w:rsidRDefault="000325DA" w:rsidP="000C76D2">
      <w:pPr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Odpowiedź:</w:t>
      </w:r>
      <w:r w:rsidRPr="00E978F7">
        <w:rPr>
          <w:rFonts w:ascii="Aptos" w:hAnsi="Aptos" w:cs="Times New Roman"/>
        </w:rPr>
        <w:t xml:space="preserve"> </w:t>
      </w:r>
      <w:r w:rsidR="000C76D2" w:rsidRPr="00E978F7">
        <w:rPr>
          <w:rFonts w:ascii="Aptos" w:hAnsi="Aptos" w:cs="Times New Roman"/>
        </w:rPr>
        <w:t>Materiały betonowe pochodzące z rozbiórki Wykonawca będzie zobowiązany przetransportować do siedziby Zamawiającego (Grudziądz, ul. Paderewskiego 233).</w:t>
      </w:r>
    </w:p>
    <w:p w14:paraId="56F31892" w14:textId="0D447218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Dotyczy D-04.07.01a W SST w pkt 1.3 wskazano do zaprojektowania mieszankę mineralno-asfaltową na warstwę podbudowy z AC 22 P dla kategorii ruchu KR 3-4 przy użyciu asfaltu 50/70. Prosimy o wyrażenie zgody na zmianę i możliwość zastosowania do projektowanej mieszanki na warstwę podbudowy z AC 22 P dla kategorii ruchu KR 3-4 asfaltu drogowego 35/50. Proponowana zmiana jest zgodna z wymaganiami technicznymi WT-2 2014 przywołanymi w SST w pkt 10.3, pozwoli również zwiększyć odporność mm-a na deformacje trwałe, a w konsekwencji wydłużyć okres eksploatacji nawierzchni.</w:t>
      </w:r>
    </w:p>
    <w:p w14:paraId="1F3AE344" w14:textId="7C4E045C" w:rsidR="000325DA" w:rsidRPr="000325DA" w:rsidRDefault="000325DA" w:rsidP="000B4E33">
      <w:pPr>
        <w:spacing w:before="120"/>
        <w:ind w:left="426"/>
        <w:jc w:val="both"/>
        <w:rPr>
          <w:rFonts w:ascii="Times New Roman" w:hAnsi="Times New Roman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 xml:space="preserve">: </w:t>
      </w:r>
      <w:r w:rsidR="000B4E33" w:rsidRPr="00E978F7">
        <w:rPr>
          <w:rFonts w:ascii="Aptos" w:hAnsi="Aptos" w:cs="Times New Roman"/>
        </w:rPr>
        <w:t>Zamawiający wyraża zgodę na zastosowanie do projektowanej mieszanki na warstwę podbudowy asfaltu drogowego 35/50</w:t>
      </w:r>
      <w:r w:rsidR="000B4E33" w:rsidRPr="000B4E33">
        <w:rPr>
          <w:rFonts w:ascii="Times New Roman" w:hAnsi="Times New Roman" w:cs="Times New Roman"/>
        </w:rPr>
        <w:t>.</w:t>
      </w:r>
    </w:p>
    <w:p w14:paraId="64F597E4" w14:textId="63956844" w:rsidR="00490921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Dotyczy D-05.03.05b W SST w pkt 1.3 dla projektowanej mieszanki na warstwę wiążącą/wyrównawczą z AC 16 W dla kategorii ruchu KR 3-4 wskazano do zastosowania asfalt drogowy 50/70 przy jednoczesnym spełnieniu wysokich wymagań odporności mieszanki na deformacje trwałe PRDAIR 7,0. Prosimy o wyrażenie zgody na zmianę i możliwość zastosowania do projektowanej mieszanki na warstwę wiążącą/wyrównawczą z AC 16 W asfaltu drogowego 35/50 dla kategorii ruchu KR 3-4, który pozwoli osiągnąć wymagane parametry dla projektowanej mieszanki mineralno-asfaltowej w zakresie odporności na deformacje trwałe i wydłużyć okres eksploatacji nawierzchni. Proponowana zmiana jest zgodna z dokumentem technicznym WT-2 2014 przywołanym w SST w pkt 10.3.</w:t>
      </w:r>
    </w:p>
    <w:p w14:paraId="454383E4" w14:textId="5B00270A" w:rsidR="000325DA" w:rsidRPr="000325DA" w:rsidRDefault="000325DA" w:rsidP="000B4E33">
      <w:pPr>
        <w:spacing w:before="120"/>
        <w:ind w:left="426"/>
        <w:jc w:val="both"/>
        <w:rPr>
          <w:rFonts w:ascii="Times New Roman" w:hAnsi="Times New Roman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 xml:space="preserve">: </w:t>
      </w:r>
      <w:r w:rsidR="000B4E33" w:rsidRPr="00E978F7">
        <w:rPr>
          <w:rFonts w:ascii="Aptos" w:hAnsi="Aptos" w:cs="Times New Roman"/>
        </w:rPr>
        <w:t>Zamawiający wyraża zgodę na zastosowanie do projektowanej mieszanki na warstwę wiążącą/wyrównawczą asfaltu drogowego 35/50</w:t>
      </w:r>
      <w:r w:rsidR="000B4E33" w:rsidRPr="000B4E33">
        <w:rPr>
          <w:rFonts w:ascii="Times New Roman" w:hAnsi="Times New Roman" w:cs="Times New Roman"/>
        </w:rPr>
        <w:t>.</w:t>
      </w:r>
    </w:p>
    <w:p w14:paraId="4EBB7BCD" w14:textId="58E55C85" w:rsidR="00A65C1B" w:rsidRDefault="00490921" w:rsidP="00D804A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D804AF">
        <w:rPr>
          <w:rFonts w:ascii="Times New Roman" w:hAnsi="Times New Roman" w:cs="Times New Roman"/>
        </w:rPr>
        <w:t>Dotyczy D-05.03.05b W SST dla projektowanej mieszanki na warstwę wiążącą/wyrównawczą z AC 16 W dla kategorii ruchu KR 3-4 w pkt 2.4 nie przedstawiono wymagań dla kruszywa niełamanego drobnego. Zgodnie wymaganiami technicznymi WT-1 materiał ten można stosować do mm-a do warstwy wiążącej dla kategorii ruchu KR 1-7. Zastosowanie materiału w postaci kruszywa drobnego niełamanego do projektowanej mieszanki z AC 16 W nie pogorszy właściwości mm-a jakie wymagane są dla końcowego wyrobu. Prosimy o potwierdzenie, że do zaprojektowania mieszanki na warstwę wiążącą/wyrównawczą można zastosować kruszywo drobne niełamane o właściwościach zgodnych z WT-1 2014.</w:t>
      </w:r>
    </w:p>
    <w:p w14:paraId="568F17FF" w14:textId="43B64754" w:rsidR="00B47856" w:rsidRPr="00B47856" w:rsidRDefault="000325DA" w:rsidP="000B4E33">
      <w:pPr>
        <w:spacing w:before="120"/>
        <w:ind w:left="426"/>
        <w:jc w:val="both"/>
        <w:rPr>
          <w:rFonts w:ascii="Times New Roman" w:hAnsi="Times New Roman" w:cs="Times New Roman"/>
        </w:rPr>
      </w:pPr>
      <w:r w:rsidRPr="00E978F7">
        <w:rPr>
          <w:rFonts w:ascii="Aptos" w:hAnsi="Aptos" w:cs="Times New Roman"/>
          <w:b/>
          <w:bCs/>
        </w:rPr>
        <w:lastRenderedPageBreak/>
        <w:t>Odpowiedź</w:t>
      </w:r>
      <w:r w:rsidRPr="00E978F7">
        <w:rPr>
          <w:rFonts w:ascii="Aptos" w:hAnsi="Aptos" w:cs="Times New Roman"/>
        </w:rPr>
        <w:t xml:space="preserve">: </w:t>
      </w:r>
      <w:r w:rsidR="000B4E33" w:rsidRPr="00E978F7">
        <w:rPr>
          <w:rFonts w:ascii="Aptos" w:hAnsi="Aptos" w:cs="Times New Roman"/>
        </w:rPr>
        <w:t>Zamawiający wyraża zgodę na zastosowanie kruszywa drobnego niełamanego zgodnie z WT-1-2014 do zaprojektowania mieszanki na warstwę wiążącą/wyrównawczą</w:t>
      </w:r>
      <w:r w:rsidR="000B4E33">
        <w:rPr>
          <w:rFonts w:ascii="Times New Roman" w:hAnsi="Times New Roman" w:cs="Times New Roman"/>
        </w:rPr>
        <w:t>.</w:t>
      </w:r>
    </w:p>
    <w:p w14:paraId="2E55958D" w14:textId="623C3D53" w:rsidR="0044567F" w:rsidRDefault="00914C8E" w:rsidP="00914C8E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Bahnschrift Light Condensed" w:hAnsi="Bahnschrift Light Condensed" w:cs="Arial"/>
        </w:rPr>
      </w:pPr>
      <w:r w:rsidRPr="00AA6097">
        <w:rPr>
          <w:rFonts w:ascii="Times New Roman" w:hAnsi="Times New Roman" w:cs="Times New Roman"/>
        </w:rPr>
        <w:t>Wykonawca wnosi o wyjaśnienie czy w oferowanej cenie należy ująć regulację studni kanalizacji sanitarnej istniejącej (podniesienie istniejących studni o dodatkowe elementy betonowych kręgów), która wchodzi w pas drogowy dla przebudowywanego odcinka jezdni? Przedmiar robót – pozycja 68.d.9 zakłada w regulacji pionowej studzienek tylko roboty betonowe, nie podano ilości studni i urządzeń jaka podlega regulacji</w:t>
      </w:r>
      <w:r>
        <w:rPr>
          <w:rFonts w:ascii="Bahnschrift Light Condensed" w:hAnsi="Bahnschrift Light Condensed" w:cs="Arial"/>
        </w:rPr>
        <w:t>.</w:t>
      </w:r>
    </w:p>
    <w:p w14:paraId="7A915931" w14:textId="77777777" w:rsidR="00B47856" w:rsidRPr="00B47856" w:rsidRDefault="00B47856" w:rsidP="00B47856">
      <w:pPr>
        <w:pStyle w:val="Akapitzlist"/>
        <w:rPr>
          <w:rFonts w:ascii="Bahnschrift Light Condensed" w:hAnsi="Bahnschrift Light Condensed" w:cs="Arial"/>
        </w:rPr>
      </w:pPr>
    </w:p>
    <w:p w14:paraId="23DD4449" w14:textId="57C4B723" w:rsidR="00B47856" w:rsidRDefault="00B47856" w:rsidP="00B47856">
      <w:pPr>
        <w:pStyle w:val="Akapitzlist"/>
        <w:spacing w:before="120"/>
        <w:ind w:left="426"/>
        <w:jc w:val="both"/>
        <w:rPr>
          <w:rFonts w:ascii="Bahnschrift Light Condensed" w:hAnsi="Bahnschrift Light Condensed" w:cs="Arial"/>
        </w:rPr>
      </w:pPr>
      <w:r w:rsidRPr="00E978F7">
        <w:rPr>
          <w:rFonts w:ascii="Aptos" w:hAnsi="Aptos" w:cs="Arial"/>
          <w:b/>
          <w:bCs/>
        </w:rPr>
        <w:t>Odpowiedź</w:t>
      </w:r>
      <w:r w:rsidRPr="00E978F7">
        <w:rPr>
          <w:rFonts w:ascii="Aptos" w:hAnsi="Aptos" w:cs="Arial"/>
        </w:rPr>
        <w:t>: Należy uwzględnić regulację studni kanalizacji sanitarnej – kosztorys ofertowy poz. 23.2. W pozycji tej jest 19 szt</w:t>
      </w:r>
      <w:r w:rsidR="00B846FF" w:rsidRPr="00E978F7">
        <w:rPr>
          <w:rFonts w:ascii="Aptos" w:hAnsi="Aptos" w:cs="Arial"/>
        </w:rPr>
        <w:t>.</w:t>
      </w:r>
      <w:r w:rsidRPr="00E978F7">
        <w:rPr>
          <w:rFonts w:ascii="Aptos" w:hAnsi="Aptos" w:cs="Arial"/>
        </w:rPr>
        <w:t xml:space="preserve"> studni łącznie z materiałem prefabrykowanym koniecznym do podniesienia studni</w:t>
      </w:r>
      <w:r>
        <w:rPr>
          <w:rFonts w:ascii="Bahnschrift Light Condensed" w:hAnsi="Bahnschrift Light Condensed" w:cs="Arial"/>
        </w:rPr>
        <w:t>.</w:t>
      </w:r>
    </w:p>
    <w:p w14:paraId="33E5405E" w14:textId="77777777" w:rsidR="00B47856" w:rsidRPr="00AA6097" w:rsidRDefault="00B47856" w:rsidP="00B47856">
      <w:pPr>
        <w:pStyle w:val="Akapitzlist"/>
        <w:spacing w:before="120"/>
        <w:ind w:left="426"/>
        <w:jc w:val="both"/>
        <w:rPr>
          <w:rFonts w:ascii="Times New Roman" w:hAnsi="Times New Roman" w:cs="Times New Roman"/>
        </w:rPr>
      </w:pPr>
    </w:p>
    <w:p w14:paraId="522884F6" w14:textId="08052E40" w:rsidR="00914C8E" w:rsidRPr="00AA6097" w:rsidRDefault="00914C8E" w:rsidP="00B846FF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</w:rPr>
      </w:pPr>
      <w:r w:rsidRPr="00AA6097">
        <w:rPr>
          <w:rFonts w:ascii="Times New Roman" w:hAnsi="Times New Roman" w:cs="Times New Roman"/>
        </w:rPr>
        <w:t>Wykonawca wnosi o wyjaśnienie czy w oferowanej cenie należy ująć wymianę zwieńczeń</w:t>
      </w:r>
      <w:r w:rsidR="00135083" w:rsidRPr="00AA6097">
        <w:rPr>
          <w:rFonts w:ascii="Times New Roman" w:hAnsi="Times New Roman" w:cs="Times New Roman"/>
        </w:rPr>
        <w:t xml:space="preserve"> istniejących studni kanalizacji sanitarnej (pokrywy oraz włazy na studzienne) o zwiększonej wytrzymałości odpowiadającej wymogom, jeżeli tak to jaka klasa wytrzymałości włazów oraz jaka ilość powinna być wymieniona.</w:t>
      </w:r>
    </w:p>
    <w:p w14:paraId="55EFB644" w14:textId="77777777" w:rsidR="00B846FF" w:rsidRDefault="00B846FF" w:rsidP="00B846FF">
      <w:pPr>
        <w:pStyle w:val="Akapitzlist"/>
        <w:ind w:left="426"/>
        <w:jc w:val="both"/>
        <w:rPr>
          <w:rFonts w:ascii="Bahnschrift Light Condensed" w:hAnsi="Bahnschrift Light Condensed" w:cs="Arial"/>
        </w:rPr>
      </w:pPr>
    </w:p>
    <w:p w14:paraId="3DCF9408" w14:textId="1E61B47F" w:rsidR="00B846FF" w:rsidRPr="00E978F7" w:rsidRDefault="00B846FF" w:rsidP="00B846FF">
      <w:pPr>
        <w:pStyle w:val="Akapitzlist"/>
        <w:spacing w:before="120"/>
        <w:ind w:left="426"/>
        <w:jc w:val="both"/>
        <w:rPr>
          <w:rFonts w:ascii="Aptos" w:hAnsi="Aptos" w:cs="Arial"/>
        </w:rPr>
      </w:pPr>
      <w:r w:rsidRPr="00AA6097">
        <w:rPr>
          <w:rFonts w:ascii="Aptos" w:hAnsi="Aptos" w:cs="Arial"/>
          <w:b/>
          <w:bCs/>
        </w:rPr>
        <w:t>Odpowiedź</w:t>
      </w:r>
      <w:r w:rsidRPr="00AA6097">
        <w:rPr>
          <w:rFonts w:ascii="Aptos" w:hAnsi="Aptos" w:cs="Arial"/>
        </w:rPr>
        <w:t>:</w:t>
      </w:r>
      <w:r w:rsidRPr="00E978F7">
        <w:rPr>
          <w:rFonts w:ascii="Aptos" w:hAnsi="Aptos" w:cs="Arial"/>
        </w:rPr>
        <w:t xml:space="preserve"> </w:t>
      </w:r>
      <w:r w:rsidR="00DF5FBB">
        <w:rPr>
          <w:rFonts w:ascii="Aptos" w:hAnsi="Aptos" w:cs="Arial"/>
        </w:rPr>
        <w:t xml:space="preserve">Zwieńczenia studni należy dostosować do ich przeznaczenia. Studni najazdowych jest 6, pozostałe 13 zlokalizowane są w terenach zielonych i chodnikach. </w:t>
      </w:r>
      <w:r w:rsidR="00AA6097">
        <w:rPr>
          <w:rFonts w:ascii="Aptos" w:hAnsi="Aptos" w:cs="Arial"/>
        </w:rPr>
        <w:t>Klasa wytrzymałości dla włazów znajdujących się w jezdni to D-40.</w:t>
      </w:r>
    </w:p>
    <w:p w14:paraId="19487CEA" w14:textId="77777777" w:rsidR="00B846FF" w:rsidRDefault="00B846FF" w:rsidP="00B846FF">
      <w:pPr>
        <w:pStyle w:val="Akapitzlist"/>
        <w:spacing w:before="120"/>
        <w:ind w:left="426"/>
        <w:jc w:val="both"/>
        <w:rPr>
          <w:rFonts w:ascii="Bahnschrift Light Condensed" w:hAnsi="Bahnschrift Light Condensed" w:cs="Arial"/>
        </w:rPr>
      </w:pPr>
    </w:p>
    <w:p w14:paraId="3210F392" w14:textId="12D16AE7" w:rsidR="00135083" w:rsidRPr="00AA6097" w:rsidRDefault="00135083" w:rsidP="00914C8E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AA6097">
        <w:rPr>
          <w:rFonts w:ascii="Times New Roman" w:hAnsi="Times New Roman" w:cs="Times New Roman"/>
        </w:rPr>
        <w:t>Wykonawca wnosi o wyjaśnienie czy Zamawiający posiada wiedzę na temat zagęszczeń gruntów po robotach związanych z budową kanalizacji sanitarnej oraz jakich użyto materiałów do wykonania zasypek po wykopach. Wykonawca uważa iż na części budowanej kanalizacji sanitarnej użyto gruntów słabo nośnych do zasypek wykopów.</w:t>
      </w:r>
    </w:p>
    <w:p w14:paraId="0A11D257" w14:textId="77777777" w:rsidR="00B846FF" w:rsidRDefault="00B846FF" w:rsidP="00B846FF">
      <w:pPr>
        <w:pStyle w:val="Akapitzlist"/>
        <w:spacing w:before="120"/>
        <w:ind w:left="426"/>
        <w:jc w:val="both"/>
        <w:rPr>
          <w:rFonts w:ascii="Bahnschrift Light Condensed" w:hAnsi="Bahnschrift Light Condensed" w:cs="Arial"/>
        </w:rPr>
      </w:pPr>
    </w:p>
    <w:p w14:paraId="755FE732" w14:textId="1E24747E" w:rsidR="00B846FF" w:rsidRPr="00E978F7" w:rsidRDefault="00B846FF" w:rsidP="00B846FF">
      <w:pPr>
        <w:pStyle w:val="Akapitzlist"/>
        <w:ind w:left="426"/>
        <w:jc w:val="both"/>
        <w:rPr>
          <w:rFonts w:ascii="Aptos" w:hAnsi="Aptos" w:cs="Arial"/>
        </w:rPr>
      </w:pPr>
      <w:r w:rsidRPr="00AA6097">
        <w:rPr>
          <w:rFonts w:ascii="Aptos" w:hAnsi="Aptos" w:cs="Arial"/>
          <w:b/>
          <w:bCs/>
        </w:rPr>
        <w:t>Odpowiedź</w:t>
      </w:r>
      <w:r w:rsidRPr="00AA6097">
        <w:rPr>
          <w:rFonts w:ascii="Aptos" w:hAnsi="Aptos" w:cs="Arial"/>
        </w:rPr>
        <w:t>:</w:t>
      </w:r>
      <w:r w:rsidRPr="00E978F7">
        <w:rPr>
          <w:rFonts w:ascii="Aptos" w:hAnsi="Aptos" w:cs="Arial"/>
        </w:rPr>
        <w:t xml:space="preserve"> </w:t>
      </w:r>
      <w:r w:rsidR="00DF5FBB">
        <w:rPr>
          <w:rFonts w:ascii="Aptos" w:hAnsi="Aptos" w:cs="Arial"/>
        </w:rPr>
        <w:t>Zamawiający nie posiada wiedzy na temat zagęszczeń gruntów po robotach związanych z budową kanalizacji sanitarnej. Jest to inwestycja gminy Grudziądz jeszcze nie zakończona. Wystąpiliśmy do inwestora o udostępnienie niezbędnych dokumentów jednak jeszcze ich nie otrzymaliśmy.</w:t>
      </w:r>
    </w:p>
    <w:p w14:paraId="3941435D" w14:textId="77777777" w:rsidR="00B846FF" w:rsidRDefault="00B846FF" w:rsidP="00B846FF">
      <w:pPr>
        <w:pStyle w:val="Akapitzlist"/>
        <w:ind w:left="426"/>
        <w:jc w:val="both"/>
        <w:rPr>
          <w:rFonts w:ascii="Bahnschrift Light Condensed" w:hAnsi="Bahnschrift Light Condensed" w:cs="Arial"/>
        </w:rPr>
      </w:pPr>
    </w:p>
    <w:p w14:paraId="16F8388E" w14:textId="454F5966" w:rsidR="00135083" w:rsidRPr="0027021C" w:rsidRDefault="00135083" w:rsidP="00914C8E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27021C">
        <w:rPr>
          <w:rFonts w:ascii="Times New Roman" w:hAnsi="Times New Roman" w:cs="Times New Roman"/>
        </w:rPr>
        <w:t>Wykonawca wnosi o potwierdzenie, że Zamawiający załączył do SWZ całą dokumentację projektową i techniczną potrzebną do wykonania przedmiotu zamówienia oraz że dokumentacja ta jest kompletna i odzwierciedla stan faktyczny w zakresie realizacji zamówienia, zaś brak jakichkolwiek dokumentów istotnych dla oceny warunków realizacji inwestycji nie obciąży Wykonawcy.</w:t>
      </w:r>
    </w:p>
    <w:p w14:paraId="652A79C0" w14:textId="77777777" w:rsidR="00B47856" w:rsidRPr="0027021C" w:rsidRDefault="00B47856" w:rsidP="00B47856">
      <w:pPr>
        <w:pStyle w:val="Akapitzlist"/>
        <w:spacing w:before="120"/>
        <w:ind w:left="426"/>
        <w:jc w:val="both"/>
        <w:rPr>
          <w:rFonts w:ascii="Times New Roman" w:hAnsi="Times New Roman" w:cs="Times New Roman"/>
        </w:rPr>
      </w:pPr>
    </w:p>
    <w:p w14:paraId="4E7758E3" w14:textId="5B969A6B" w:rsidR="00B846FF" w:rsidRPr="0027021C" w:rsidRDefault="00B846FF" w:rsidP="00B47856">
      <w:pPr>
        <w:pStyle w:val="Akapitzlist"/>
        <w:spacing w:before="120"/>
        <w:ind w:left="426"/>
        <w:jc w:val="both"/>
        <w:rPr>
          <w:rFonts w:ascii="Times New Roman" w:hAnsi="Times New Roman" w:cs="Times New Roman"/>
        </w:rPr>
      </w:pPr>
      <w:r w:rsidRPr="00E978F7">
        <w:rPr>
          <w:rFonts w:ascii="Aptos" w:hAnsi="Aptos" w:cs="Times New Roman"/>
          <w:b/>
          <w:bCs/>
        </w:rPr>
        <w:t>Odpowiedź:</w:t>
      </w:r>
      <w:r w:rsidRPr="00E978F7">
        <w:rPr>
          <w:rFonts w:ascii="Aptos" w:hAnsi="Aptos" w:cs="Times New Roman"/>
        </w:rPr>
        <w:t xml:space="preserve"> Zamawiający zamieścił całą dokumentację niezbędną do wykonania przedmiotu zamówienia a ewentualny brak jakichkolwiek dokumentów istotnych dla realizacji przedmiotu zamówienia nie obciąży Wykonawcy</w:t>
      </w:r>
      <w:r w:rsidRPr="0027021C">
        <w:rPr>
          <w:rFonts w:ascii="Times New Roman" w:hAnsi="Times New Roman" w:cs="Times New Roman"/>
        </w:rPr>
        <w:t>.</w:t>
      </w:r>
    </w:p>
    <w:p w14:paraId="0359A593" w14:textId="77777777" w:rsidR="00B846FF" w:rsidRPr="0027021C" w:rsidRDefault="00B846FF" w:rsidP="00B47856">
      <w:pPr>
        <w:pStyle w:val="Akapitzlist"/>
        <w:spacing w:before="120"/>
        <w:ind w:left="426"/>
        <w:jc w:val="both"/>
        <w:rPr>
          <w:rFonts w:ascii="Times New Roman" w:hAnsi="Times New Roman" w:cs="Times New Roman"/>
        </w:rPr>
      </w:pPr>
    </w:p>
    <w:p w14:paraId="05467250" w14:textId="298D9CFC" w:rsidR="00B47856" w:rsidRPr="0027021C" w:rsidRDefault="00B47856" w:rsidP="00914C8E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27021C">
        <w:rPr>
          <w:rFonts w:ascii="Times New Roman" w:hAnsi="Times New Roman" w:cs="Times New Roman"/>
        </w:rPr>
        <w:t>Zwracam się z prośbą o załączenie SST dotyczącej poz. 20.02 kosztorysu ofertowego „Doświetlenie przejścia dla pieszych w km 0+013,50”.</w:t>
      </w:r>
    </w:p>
    <w:p w14:paraId="0B290631" w14:textId="13714D56" w:rsidR="00B47856" w:rsidRPr="00E978F7" w:rsidRDefault="00B47856" w:rsidP="00B47856">
      <w:pPr>
        <w:spacing w:before="120"/>
        <w:ind w:firstLine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Odpowiedź:</w:t>
      </w:r>
      <w:r w:rsidRPr="00E978F7">
        <w:rPr>
          <w:rFonts w:ascii="Aptos" w:hAnsi="Aptos" w:cs="Times New Roman"/>
        </w:rPr>
        <w:t xml:space="preserve"> SST została załączona na stronie </w:t>
      </w:r>
      <w:r w:rsidR="00E978F7">
        <w:rPr>
          <w:rFonts w:ascii="Aptos" w:hAnsi="Aptos" w:cs="Times New Roman"/>
        </w:rPr>
        <w:t>prowadzonego postępowania</w:t>
      </w:r>
      <w:r w:rsidRPr="00E978F7">
        <w:rPr>
          <w:rFonts w:ascii="Aptos" w:hAnsi="Aptos" w:cs="Times New Roman"/>
        </w:rPr>
        <w:t>.</w:t>
      </w:r>
    </w:p>
    <w:p w14:paraId="31C99CF5" w14:textId="6CA9D995" w:rsidR="00413EAC" w:rsidRDefault="00413EAC" w:rsidP="00413EAC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413EAC">
        <w:rPr>
          <w:rFonts w:ascii="Times New Roman" w:hAnsi="Times New Roman" w:cs="Times New Roman"/>
        </w:rPr>
        <w:t xml:space="preserve">W kosztorysie branży drogowej wyszczególniono 73 </w:t>
      </w:r>
      <w:proofErr w:type="spellStart"/>
      <w:r w:rsidRPr="00413EAC">
        <w:rPr>
          <w:rFonts w:ascii="Times New Roman" w:hAnsi="Times New Roman" w:cs="Times New Roman"/>
        </w:rPr>
        <w:t>mb</w:t>
      </w:r>
      <w:proofErr w:type="spellEnd"/>
      <w:r w:rsidRPr="00413EAC">
        <w:rPr>
          <w:rFonts w:ascii="Times New Roman" w:hAnsi="Times New Roman" w:cs="Times New Roman"/>
        </w:rPr>
        <w:t xml:space="preserve"> krawężników betonowych 15x30 (poz. 21.1), natomiast na przekrojach konstrukcyjnych krawężniki wystające </w:t>
      </w:r>
      <w:r w:rsidRPr="00413EAC">
        <w:rPr>
          <w:rFonts w:ascii="Times New Roman" w:hAnsi="Times New Roman" w:cs="Times New Roman"/>
        </w:rPr>
        <w:lastRenderedPageBreak/>
        <w:t>występują tylko na peronach. Prosimy o wyjaśnienie rozbieżności  i wskazanie prawidłowej ilości krawężników wystających 15x30 cm.</w:t>
      </w:r>
    </w:p>
    <w:p w14:paraId="4657C5D4" w14:textId="1B66A709" w:rsidR="00413EAC" w:rsidRPr="00E978F7" w:rsidRDefault="00413EAC" w:rsidP="00E10774">
      <w:pPr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 xml:space="preserve">: </w:t>
      </w:r>
      <w:r w:rsidR="00E10774" w:rsidRPr="00E10774">
        <w:rPr>
          <w:rFonts w:ascii="Aptos" w:hAnsi="Aptos" w:cs="Times New Roman"/>
        </w:rPr>
        <w:t>Nie występują rozbieżności w ilości krawężników do wbudowania. Krawężnik występuje na peronach (z trzech stron=40mb) oraz na chodniku przy skrzyżowaniu w km 0+10 (15+18m)</w:t>
      </w:r>
      <w:r w:rsidR="004E093C">
        <w:rPr>
          <w:rFonts w:ascii="Aptos" w:hAnsi="Aptos" w:cs="Times New Roman"/>
        </w:rPr>
        <w:t>.</w:t>
      </w:r>
    </w:p>
    <w:p w14:paraId="1E97235F" w14:textId="0DBFA671" w:rsidR="00413EAC" w:rsidRDefault="00413EAC" w:rsidP="00413EAC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413EAC">
        <w:rPr>
          <w:rFonts w:ascii="Times New Roman" w:hAnsi="Times New Roman" w:cs="Times New Roman"/>
        </w:rPr>
        <w:t xml:space="preserve">W kosztorysie branży drogowej wyszczególniono 14 </w:t>
      </w:r>
      <w:proofErr w:type="spellStart"/>
      <w:r w:rsidRPr="00413EAC">
        <w:rPr>
          <w:rFonts w:ascii="Times New Roman" w:hAnsi="Times New Roman" w:cs="Times New Roman"/>
        </w:rPr>
        <w:t>mb</w:t>
      </w:r>
      <w:proofErr w:type="spellEnd"/>
      <w:r w:rsidRPr="00413EAC">
        <w:rPr>
          <w:rFonts w:ascii="Times New Roman" w:hAnsi="Times New Roman" w:cs="Times New Roman"/>
        </w:rPr>
        <w:t xml:space="preserve"> krawężników betonowych 15x22 cm (poz.21.2) oraz 12 </w:t>
      </w:r>
      <w:proofErr w:type="spellStart"/>
      <w:r w:rsidRPr="00413EAC">
        <w:rPr>
          <w:rFonts w:ascii="Times New Roman" w:hAnsi="Times New Roman" w:cs="Times New Roman"/>
        </w:rPr>
        <w:t>mb</w:t>
      </w:r>
      <w:proofErr w:type="spellEnd"/>
      <w:r w:rsidRPr="00413EAC">
        <w:rPr>
          <w:rFonts w:ascii="Times New Roman" w:hAnsi="Times New Roman" w:cs="Times New Roman"/>
        </w:rPr>
        <w:t xml:space="preserve"> krawężników betonowych 12x25 cm (poz. 21.3), natomiast na przekrojach konstrukcyjnych nie występują ww. krawężniki. Prosimy o wyjaśnienie rozbieżności i wskazanie prawidłowej ilości krawężników 15x22 cm oraz krawężników 12x25 cm.</w:t>
      </w:r>
    </w:p>
    <w:p w14:paraId="3FCB99D7" w14:textId="3FBB9C44" w:rsidR="00413EAC" w:rsidRPr="00E978F7" w:rsidRDefault="00413EAC" w:rsidP="00E10774">
      <w:pPr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 xml:space="preserve">: </w:t>
      </w:r>
      <w:r w:rsidR="00E10774" w:rsidRPr="00E10774">
        <w:rPr>
          <w:rFonts w:ascii="Aptos" w:hAnsi="Aptos" w:cs="Times New Roman"/>
        </w:rPr>
        <w:t>Nie występują rozbieżności. Ilości podane w kosztorysie ofertowym są prawidłowe. Krawężnik - opornik 15x25mm występuje na przejściu dla pieszych Krawężnik najazdowy występuje na zjeździe w km 0+61</w:t>
      </w:r>
      <w:r w:rsidR="004E093C">
        <w:rPr>
          <w:rFonts w:ascii="Aptos" w:hAnsi="Aptos" w:cs="Times New Roman"/>
        </w:rPr>
        <w:t>.</w:t>
      </w:r>
    </w:p>
    <w:p w14:paraId="5F231F68" w14:textId="2F557839" w:rsidR="00413EAC" w:rsidRDefault="00413EAC" w:rsidP="00413EAC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413EAC">
        <w:rPr>
          <w:rFonts w:ascii="Times New Roman" w:hAnsi="Times New Roman" w:cs="Times New Roman"/>
        </w:rPr>
        <w:t xml:space="preserve">W kosztorysie branży drogowej wskazano naprawę powierzchni betonowych zaprawami </w:t>
      </w:r>
      <w:proofErr w:type="spellStart"/>
      <w:r w:rsidRPr="00413EAC">
        <w:rPr>
          <w:rFonts w:ascii="Times New Roman" w:hAnsi="Times New Roman" w:cs="Times New Roman"/>
        </w:rPr>
        <w:t>niskoskurczowymi</w:t>
      </w:r>
      <w:proofErr w:type="spellEnd"/>
      <w:r w:rsidRPr="00413EAC">
        <w:rPr>
          <w:rFonts w:ascii="Times New Roman" w:hAnsi="Times New Roman" w:cs="Times New Roman"/>
        </w:rPr>
        <w:t xml:space="preserve"> PCC (poz. 23.6). Prosimy o wskazanie technologii napraw powierzchni betonowej.</w:t>
      </w:r>
    </w:p>
    <w:p w14:paraId="03309DD0" w14:textId="2F67BD2F" w:rsidR="00413EAC" w:rsidRDefault="00413EAC" w:rsidP="00E10774">
      <w:pPr>
        <w:spacing w:before="120"/>
        <w:ind w:left="426"/>
        <w:jc w:val="both"/>
        <w:rPr>
          <w:rFonts w:ascii="Aptos" w:hAnsi="Aptos" w:cs="Times New Roman"/>
        </w:rPr>
      </w:pPr>
      <w:r w:rsidRPr="00E978F7">
        <w:rPr>
          <w:rFonts w:ascii="Aptos" w:hAnsi="Aptos" w:cs="Times New Roman"/>
          <w:b/>
          <w:bCs/>
        </w:rPr>
        <w:t>Odpowiedź</w:t>
      </w:r>
      <w:r w:rsidRPr="00E978F7">
        <w:rPr>
          <w:rFonts w:ascii="Aptos" w:hAnsi="Aptos" w:cs="Times New Roman"/>
        </w:rPr>
        <w:t xml:space="preserve">: </w:t>
      </w:r>
      <w:r w:rsidR="00E10774" w:rsidRPr="00E10774">
        <w:rPr>
          <w:rFonts w:ascii="Aptos" w:hAnsi="Aptos" w:cs="Times New Roman"/>
        </w:rPr>
        <w:t>Opis postępowania zawarty jest w SST M-20.01.02. NAPRAWA POWIERZCHNI BETONOWYCH ZAPRAWAMI TYPU PCC.</w:t>
      </w:r>
    </w:p>
    <w:p w14:paraId="34E4EED7" w14:textId="77777777" w:rsidR="00D459F8" w:rsidRDefault="00D459F8" w:rsidP="00E10774">
      <w:pPr>
        <w:spacing w:before="120"/>
        <w:ind w:left="426"/>
        <w:jc w:val="both"/>
        <w:rPr>
          <w:rFonts w:ascii="Aptos" w:hAnsi="Aptos" w:cs="Times New Roman"/>
        </w:rPr>
      </w:pPr>
    </w:p>
    <w:p w14:paraId="12BB4439" w14:textId="77777777" w:rsidR="00D459F8" w:rsidRDefault="00D459F8" w:rsidP="00E10774">
      <w:pPr>
        <w:spacing w:before="120"/>
        <w:ind w:left="426"/>
        <w:jc w:val="both"/>
        <w:rPr>
          <w:rFonts w:ascii="Aptos" w:hAnsi="Aptos" w:cs="Times New Roman"/>
        </w:rPr>
      </w:pPr>
    </w:p>
    <w:p w14:paraId="48CA5DBE" w14:textId="080FA57B" w:rsidR="00D459F8" w:rsidRDefault="00D459F8" w:rsidP="00D459F8">
      <w:pPr>
        <w:spacing w:before="120"/>
        <w:ind w:left="7080"/>
        <w:jc w:val="both"/>
        <w:rPr>
          <w:rFonts w:ascii="Aptos" w:hAnsi="Aptos" w:cs="Times New Roman"/>
        </w:rPr>
      </w:pPr>
      <w:r>
        <w:rPr>
          <w:rFonts w:ascii="Aptos" w:hAnsi="Aptos" w:cs="Times New Roman"/>
        </w:rPr>
        <w:t>Rafał Zieliński</w:t>
      </w:r>
    </w:p>
    <w:p w14:paraId="1ECFD4A8" w14:textId="5EBF8DE6" w:rsidR="00D459F8" w:rsidRPr="00E978F7" w:rsidRDefault="00D459F8" w:rsidP="00D459F8">
      <w:pPr>
        <w:spacing w:before="120"/>
        <w:ind w:left="7080"/>
        <w:jc w:val="both"/>
        <w:rPr>
          <w:rFonts w:ascii="Aptos" w:hAnsi="Aptos" w:cs="Times New Roman"/>
        </w:rPr>
      </w:pPr>
      <w:r>
        <w:rPr>
          <w:rFonts w:ascii="Aptos" w:hAnsi="Aptos" w:cs="Times New Roman"/>
        </w:rPr>
        <w:t>Kierownik PZD</w:t>
      </w:r>
    </w:p>
    <w:sectPr w:rsidR="00D459F8" w:rsidRPr="00E978F7" w:rsidSect="004A1E3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4622"/>
    <w:multiLevelType w:val="hybridMultilevel"/>
    <w:tmpl w:val="6A443B54"/>
    <w:lvl w:ilvl="0" w:tplc="A90A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093"/>
    <w:multiLevelType w:val="hybridMultilevel"/>
    <w:tmpl w:val="D1C88EDE"/>
    <w:lvl w:ilvl="0" w:tplc="D54A3666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A1BCA"/>
    <w:multiLevelType w:val="multilevel"/>
    <w:tmpl w:val="938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3D5C"/>
    <w:multiLevelType w:val="hybridMultilevel"/>
    <w:tmpl w:val="727EADAE"/>
    <w:lvl w:ilvl="0" w:tplc="D54A366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EDE"/>
    <w:multiLevelType w:val="hybridMultilevel"/>
    <w:tmpl w:val="A5400B9C"/>
    <w:lvl w:ilvl="0" w:tplc="2A602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A34AE"/>
    <w:multiLevelType w:val="hybridMultilevel"/>
    <w:tmpl w:val="C69248D0"/>
    <w:lvl w:ilvl="0" w:tplc="AD36A2BE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4BAC"/>
    <w:multiLevelType w:val="hybridMultilevel"/>
    <w:tmpl w:val="6A38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D67E8"/>
    <w:multiLevelType w:val="singleLevel"/>
    <w:tmpl w:val="D54A3666"/>
    <w:lvl w:ilvl="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9" w15:restartNumberingAfterBreak="0">
    <w:nsid w:val="550616B8"/>
    <w:multiLevelType w:val="hybridMultilevel"/>
    <w:tmpl w:val="883AA25E"/>
    <w:lvl w:ilvl="0" w:tplc="CA9EA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012DD"/>
    <w:multiLevelType w:val="hybridMultilevel"/>
    <w:tmpl w:val="8E166414"/>
    <w:lvl w:ilvl="0" w:tplc="B246B2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25C74"/>
    <w:multiLevelType w:val="hybridMultilevel"/>
    <w:tmpl w:val="A3FC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55924"/>
    <w:multiLevelType w:val="hybridMultilevel"/>
    <w:tmpl w:val="3DF40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37441"/>
    <w:multiLevelType w:val="hybridMultilevel"/>
    <w:tmpl w:val="7F3E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130A2"/>
    <w:multiLevelType w:val="hybridMultilevel"/>
    <w:tmpl w:val="34E454DC"/>
    <w:lvl w:ilvl="0" w:tplc="1C2C0B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12679"/>
    <w:multiLevelType w:val="hybridMultilevel"/>
    <w:tmpl w:val="753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7189B"/>
    <w:multiLevelType w:val="hybridMultilevel"/>
    <w:tmpl w:val="42F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13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10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631263">
    <w:abstractNumId w:val="2"/>
  </w:num>
  <w:num w:numId="4" w16cid:durableId="1588882199">
    <w:abstractNumId w:val="7"/>
  </w:num>
  <w:num w:numId="5" w16cid:durableId="863443087">
    <w:abstractNumId w:val="11"/>
  </w:num>
  <w:num w:numId="6" w16cid:durableId="1662461772">
    <w:abstractNumId w:val="15"/>
  </w:num>
  <w:num w:numId="7" w16cid:durableId="406347610">
    <w:abstractNumId w:val="8"/>
  </w:num>
  <w:num w:numId="8" w16cid:durableId="1740977060">
    <w:abstractNumId w:val="13"/>
  </w:num>
  <w:num w:numId="9" w16cid:durableId="1190601549">
    <w:abstractNumId w:val="1"/>
  </w:num>
  <w:num w:numId="10" w16cid:durableId="1141506756">
    <w:abstractNumId w:val="3"/>
  </w:num>
  <w:num w:numId="11" w16cid:durableId="853609546">
    <w:abstractNumId w:val="4"/>
  </w:num>
  <w:num w:numId="12" w16cid:durableId="1614943685">
    <w:abstractNumId w:val="12"/>
  </w:num>
  <w:num w:numId="13" w16cid:durableId="376514978">
    <w:abstractNumId w:val="0"/>
  </w:num>
  <w:num w:numId="14" w16cid:durableId="675497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2164710">
    <w:abstractNumId w:val="9"/>
  </w:num>
  <w:num w:numId="16" w16cid:durableId="1107045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5209013">
    <w:abstractNumId w:val="5"/>
  </w:num>
  <w:num w:numId="18" w16cid:durableId="135068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E4"/>
    <w:rsid w:val="00002A4D"/>
    <w:rsid w:val="00004641"/>
    <w:rsid w:val="00014339"/>
    <w:rsid w:val="00014692"/>
    <w:rsid w:val="00030CB6"/>
    <w:rsid w:val="000325DA"/>
    <w:rsid w:val="00045A8A"/>
    <w:rsid w:val="0005397A"/>
    <w:rsid w:val="0006223E"/>
    <w:rsid w:val="000730CE"/>
    <w:rsid w:val="0009224C"/>
    <w:rsid w:val="000958E6"/>
    <w:rsid w:val="000A77CD"/>
    <w:rsid w:val="000B3831"/>
    <w:rsid w:val="000B4E33"/>
    <w:rsid w:val="000B5996"/>
    <w:rsid w:val="000C43AD"/>
    <w:rsid w:val="000C76D2"/>
    <w:rsid w:val="000D5D96"/>
    <w:rsid w:val="000E2EA7"/>
    <w:rsid w:val="000E5A12"/>
    <w:rsid w:val="00122F34"/>
    <w:rsid w:val="00135083"/>
    <w:rsid w:val="00135141"/>
    <w:rsid w:val="00144AE4"/>
    <w:rsid w:val="0018304B"/>
    <w:rsid w:val="00193867"/>
    <w:rsid w:val="00193CD9"/>
    <w:rsid w:val="001967AD"/>
    <w:rsid w:val="001B7970"/>
    <w:rsid w:val="001C4356"/>
    <w:rsid w:val="001C76BF"/>
    <w:rsid w:val="001D174D"/>
    <w:rsid w:val="001D1B68"/>
    <w:rsid w:val="001E0769"/>
    <w:rsid w:val="001E0FB8"/>
    <w:rsid w:val="001E3E53"/>
    <w:rsid w:val="001E5D58"/>
    <w:rsid w:val="00200408"/>
    <w:rsid w:val="00202DFD"/>
    <w:rsid w:val="002042DD"/>
    <w:rsid w:val="00205961"/>
    <w:rsid w:val="002147A3"/>
    <w:rsid w:val="0021515A"/>
    <w:rsid w:val="0023197B"/>
    <w:rsid w:val="0023282C"/>
    <w:rsid w:val="00250FF0"/>
    <w:rsid w:val="0025314E"/>
    <w:rsid w:val="002628AD"/>
    <w:rsid w:val="00264EB9"/>
    <w:rsid w:val="0027021C"/>
    <w:rsid w:val="00281EC2"/>
    <w:rsid w:val="002832E7"/>
    <w:rsid w:val="00283AE3"/>
    <w:rsid w:val="00292505"/>
    <w:rsid w:val="00295B37"/>
    <w:rsid w:val="002A52E8"/>
    <w:rsid w:val="002D0DB0"/>
    <w:rsid w:val="002D5B20"/>
    <w:rsid w:val="00311417"/>
    <w:rsid w:val="00316330"/>
    <w:rsid w:val="00316581"/>
    <w:rsid w:val="00323874"/>
    <w:rsid w:val="00333A67"/>
    <w:rsid w:val="00354640"/>
    <w:rsid w:val="00364921"/>
    <w:rsid w:val="00386055"/>
    <w:rsid w:val="0039424C"/>
    <w:rsid w:val="003B4F34"/>
    <w:rsid w:val="003C640C"/>
    <w:rsid w:val="003D5C66"/>
    <w:rsid w:val="003D78BB"/>
    <w:rsid w:val="00406B68"/>
    <w:rsid w:val="00413EAC"/>
    <w:rsid w:val="00423835"/>
    <w:rsid w:val="00426BAF"/>
    <w:rsid w:val="00433BE5"/>
    <w:rsid w:val="0044567F"/>
    <w:rsid w:val="00450B2C"/>
    <w:rsid w:val="00453703"/>
    <w:rsid w:val="00471441"/>
    <w:rsid w:val="00477B29"/>
    <w:rsid w:val="00484225"/>
    <w:rsid w:val="00490921"/>
    <w:rsid w:val="004917FD"/>
    <w:rsid w:val="00494B59"/>
    <w:rsid w:val="004A1E3B"/>
    <w:rsid w:val="004A50B0"/>
    <w:rsid w:val="004B15AC"/>
    <w:rsid w:val="004B1F17"/>
    <w:rsid w:val="004D2D27"/>
    <w:rsid w:val="004D4ABB"/>
    <w:rsid w:val="004D70C4"/>
    <w:rsid w:val="004E093C"/>
    <w:rsid w:val="0050384B"/>
    <w:rsid w:val="0054770B"/>
    <w:rsid w:val="005527A7"/>
    <w:rsid w:val="005C5E51"/>
    <w:rsid w:val="005E146B"/>
    <w:rsid w:val="005E7A77"/>
    <w:rsid w:val="005F7DB1"/>
    <w:rsid w:val="00615A57"/>
    <w:rsid w:val="00653B29"/>
    <w:rsid w:val="00654AD3"/>
    <w:rsid w:val="00661EB1"/>
    <w:rsid w:val="00664EBB"/>
    <w:rsid w:val="00667ACB"/>
    <w:rsid w:val="00677C27"/>
    <w:rsid w:val="00681592"/>
    <w:rsid w:val="006864F8"/>
    <w:rsid w:val="006A0E0E"/>
    <w:rsid w:val="006C373C"/>
    <w:rsid w:val="006D4460"/>
    <w:rsid w:val="007049B9"/>
    <w:rsid w:val="007224F3"/>
    <w:rsid w:val="007260B5"/>
    <w:rsid w:val="00740C40"/>
    <w:rsid w:val="007461C3"/>
    <w:rsid w:val="007512CD"/>
    <w:rsid w:val="007523BF"/>
    <w:rsid w:val="0077439B"/>
    <w:rsid w:val="0077449E"/>
    <w:rsid w:val="00781711"/>
    <w:rsid w:val="007842C3"/>
    <w:rsid w:val="007A2E03"/>
    <w:rsid w:val="007A6660"/>
    <w:rsid w:val="007D17CA"/>
    <w:rsid w:val="007D23CE"/>
    <w:rsid w:val="007E2211"/>
    <w:rsid w:val="007F6B27"/>
    <w:rsid w:val="00811B07"/>
    <w:rsid w:val="00820D96"/>
    <w:rsid w:val="00823F9F"/>
    <w:rsid w:val="0086050A"/>
    <w:rsid w:val="00870491"/>
    <w:rsid w:val="00884A86"/>
    <w:rsid w:val="008C3D7B"/>
    <w:rsid w:val="008D69ED"/>
    <w:rsid w:val="008D6F6D"/>
    <w:rsid w:val="008F4B6F"/>
    <w:rsid w:val="00914C8E"/>
    <w:rsid w:val="009219F0"/>
    <w:rsid w:val="009474E5"/>
    <w:rsid w:val="00954132"/>
    <w:rsid w:val="00957E25"/>
    <w:rsid w:val="00983EB9"/>
    <w:rsid w:val="00992D68"/>
    <w:rsid w:val="009A2C2C"/>
    <w:rsid w:val="009D3434"/>
    <w:rsid w:val="009F1E03"/>
    <w:rsid w:val="009F2283"/>
    <w:rsid w:val="00A000E2"/>
    <w:rsid w:val="00A028D8"/>
    <w:rsid w:val="00A02DFD"/>
    <w:rsid w:val="00A3090E"/>
    <w:rsid w:val="00A3689F"/>
    <w:rsid w:val="00A422D1"/>
    <w:rsid w:val="00A47258"/>
    <w:rsid w:val="00A601B6"/>
    <w:rsid w:val="00A65C1B"/>
    <w:rsid w:val="00A81AEC"/>
    <w:rsid w:val="00AA6097"/>
    <w:rsid w:val="00AB016A"/>
    <w:rsid w:val="00AC0256"/>
    <w:rsid w:val="00AD50DF"/>
    <w:rsid w:val="00AE11ED"/>
    <w:rsid w:val="00AE12FB"/>
    <w:rsid w:val="00AE75CB"/>
    <w:rsid w:val="00AF04DE"/>
    <w:rsid w:val="00AF37E0"/>
    <w:rsid w:val="00AF7A86"/>
    <w:rsid w:val="00B24A55"/>
    <w:rsid w:val="00B4068B"/>
    <w:rsid w:val="00B47856"/>
    <w:rsid w:val="00B55A95"/>
    <w:rsid w:val="00B565EA"/>
    <w:rsid w:val="00B64B6D"/>
    <w:rsid w:val="00B846FF"/>
    <w:rsid w:val="00B87C49"/>
    <w:rsid w:val="00BA4E99"/>
    <w:rsid w:val="00BB527B"/>
    <w:rsid w:val="00BC7B14"/>
    <w:rsid w:val="00BE5699"/>
    <w:rsid w:val="00C15C38"/>
    <w:rsid w:val="00C318CC"/>
    <w:rsid w:val="00C43D33"/>
    <w:rsid w:val="00C51DF1"/>
    <w:rsid w:val="00C544D4"/>
    <w:rsid w:val="00C8064F"/>
    <w:rsid w:val="00CB7D7B"/>
    <w:rsid w:val="00CC4398"/>
    <w:rsid w:val="00CC720D"/>
    <w:rsid w:val="00D040F9"/>
    <w:rsid w:val="00D16EDE"/>
    <w:rsid w:val="00D31242"/>
    <w:rsid w:val="00D3272B"/>
    <w:rsid w:val="00D459F8"/>
    <w:rsid w:val="00D57584"/>
    <w:rsid w:val="00D61DDB"/>
    <w:rsid w:val="00D636D4"/>
    <w:rsid w:val="00D770DB"/>
    <w:rsid w:val="00D804AF"/>
    <w:rsid w:val="00D834D9"/>
    <w:rsid w:val="00D8567C"/>
    <w:rsid w:val="00D957E1"/>
    <w:rsid w:val="00DC1BD9"/>
    <w:rsid w:val="00DE5AE2"/>
    <w:rsid w:val="00DF5FBB"/>
    <w:rsid w:val="00DF7FBB"/>
    <w:rsid w:val="00E07D72"/>
    <w:rsid w:val="00E10774"/>
    <w:rsid w:val="00E24C4C"/>
    <w:rsid w:val="00E3082B"/>
    <w:rsid w:val="00E57CEF"/>
    <w:rsid w:val="00E848C5"/>
    <w:rsid w:val="00E8593D"/>
    <w:rsid w:val="00E978F7"/>
    <w:rsid w:val="00EA1A70"/>
    <w:rsid w:val="00EB25B6"/>
    <w:rsid w:val="00EC41AC"/>
    <w:rsid w:val="00ED07D1"/>
    <w:rsid w:val="00ED7C26"/>
    <w:rsid w:val="00EE2F2F"/>
    <w:rsid w:val="00EF2CEB"/>
    <w:rsid w:val="00F13784"/>
    <w:rsid w:val="00F312FC"/>
    <w:rsid w:val="00F4315E"/>
    <w:rsid w:val="00F50F99"/>
    <w:rsid w:val="00F57723"/>
    <w:rsid w:val="00F73A82"/>
    <w:rsid w:val="00F836DB"/>
    <w:rsid w:val="00F9631E"/>
    <w:rsid w:val="00FA3411"/>
    <w:rsid w:val="00FA4A69"/>
    <w:rsid w:val="00FA654F"/>
    <w:rsid w:val="00FB4CB8"/>
    <w:rsid w:val="00FD702A"/>
    <w:rsid w:val="00FF51A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AD2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gwpd6b70effmsonormal">
    <w:name w:val="gwpd6b70eff_msonormal"/>
    <w:basedOn w:val="Normalny"/>
    <w:rsid w:val="009F228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aliases w:val="normalny tekst,Obiekt,List Paragraph1,List Paragraph,Akapit z listą11,Wypunktowanie,BulletC"/>
    <w:basedOn w:val="Normalny"/>
    <w:link w:val="AkapitzlistZnak"/>
    <w:uiPriority w:val="34"/>
    <w:qFormat/>
    <w:rsid w:val="0023282C"/>
    <w:pPr>
      <w:ind w:left="720"/>
      <w:contextualSpacing/>
    </w:pPr>
  </w:style>
  <w:style w:type="character" w:customStyle="1" w:styleId="FontStyle41">
    <w:name w:val="Font Style41"/>
    <w:basedOn w:val="Domylnaczcionkaakapitu"/>
    <w:uiPriority w:val="99"/>
    <w:rsid w:val="00D57584"/>
    <w:rPr>
      <w:rFonts w:ascii="Trebuchet MS" w:hAnsi="Trebuchet MS" w:cs="Trebuchet MS"/>
      <w:color w:val="000000"/>
      <w:sz w:val="22"/>
      <w:szCs w:val="22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"/>
    <w:basedOn w:val="Domylnaczcionkaakapitu"/>
    <w:link w:val="Akapitzlist"/>
    <w:uiPriority w:val="34"/>
    <w:locked/>
    <w:rsid w:val="00E57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9D5-D5E8-42D6-8827-E08892C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Hanna Pawlak</cp:lastModifiedBy>
  <cp:revision>76</cp:revision>
  <cp:lastPrinted>2024-02-21T13:51:00Z</cp:lastPrinted>
  <dcterms:created xsi:type="dcterms:W3CDTF">2020-12-28T15:56:00Z</dcterms:created>
  <dcterms:modified xsi:type="dcterms:W3CDTF">2024-02-22T05:42:00Z</dcterms:modified>
</cp:coreProperties>
</file>