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DA2" w14:textId="26AC2355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AB01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C275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C275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77C9B98F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D737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D737DB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4D84B38E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677C27" w:rsidRPr="00677C27">
        <w:rPr>
          <w:rFonts w:ascii="Times New Roman" w:hAnsi="Times New Roman" w:cs="Times New Roman"/>
          <w:b/>
          <w:bCs/>
        </w:rPr>
        <w:t>Przebudowa z rozbudową drogi powiatowej nr 1395C Biały Bór-Wałdowo Szlacheckie -Ruda w km 4+055,15 – 5+106,46 w miejscowości Wałdowo Szlacheckie</w:t>
      </w: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33BFE45" w14:textId="64FEDAEF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592E37D0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D737D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D737DB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779CFD0C" w14:textId="77777777" w:rsidR="00D737DB" w:rsidRPr="00D737DB" w:rsidRDefault="00D737DB" w:rsidP="00E00FE3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D737DB">
        <w:rPr>
          <w:rFonts w:ascii="Times New Roman" w:hAnsi="Times New Roman" w:cs="Times New Roman"/>
          <w:bCs/>
          <w:lang w:eastAsia="pl-PL"/>
        </w:rPr>
        <w:t>Wymagania dla kruszywa do podbudowy niezwiązanej oparte są na starej normie, a opis techniczny specyfikuje dodatkowe wymagania, w celu uściślenia zwracamy się z zapytaniem: czy zamawiający dopuści do stosowania kruszywa spełniające obecnie stosowane wymagania dla kruszyw WT-4 2010, w tym skały osadowe?</w:t>
      </w:r>
    </w:p>
    <w:p w14:paraId="65E21FBE" w14:textId="41D681CB" w:rsidR="000E495E" w:rsidRPr="00194A34" w:rsidRDefault="000E495E" w:rsidP="00E00FE3">
      <w:pPr>
        <w:autoSpaceDE w:val="0"/>
        <w:autoSpaceDN w:val="0"/>
        <w:adjustRightInd w:val="0"/>
        <w:spacing w:before="120" w:after="120"/>
        <w:ind w:left="426" w:hanging="426"/>
        <w:rPr>
          <w:rFonts w:ascii="Candara" w:hAnsi="Candara" w:cs="Times New Roman"/>
          <w:bCs/>
          <w:lang w:eastAsia="pl-PL"/>
        </w:rPr>
      </w:pPr>
      <w:r w:rsidRPr="00194A34">
        <w:rPr>
          <w:rFonts w:ascii="Candara" w:hAnsi="Candara" w:cs="Times New Roman"/>
          <w:b/>
          <w:lang w:eastAsia="pl-PL"/>
        </w:rPr>
        <w:t>Odpowiedź</w:t>
      </w:r>
      <w:r w:rsidRPr="00194A34">
        <w:rPr>
          <w:rFonts w:ascii="Candara" w:hAnsi="Candara" w:cs="Times New Roman"/>
          <w:bCs/>
          <w:lang w:eastAsia="pl-PL"/>
        </w:rPr>
        <w:t xml:space="preserve">: </w:t>
      </w:r>
      <w:r w:rsidRPr="00194A34">
        <w:rPr>
          <w:rFonts w:ascii="Candara" w:hAnsi="Candara"/>
          <w:bCs/>
          <w:lang w:eastAsia="pl-PL"/>
        </w:rPr>
        <w:t>Zamawiający wyraża zgodę</w:t>
      </w:r>
      <w:r w:rsidR="00E00FE3" w:rsidRPr="00194A34">
        <w:rPr>
          <w:rFonts w:ascii="Candara" w:hAnsi="Candara"/>
          <w:bCs/>
          <w:lang w:eastAsia="pl-PL"/>
        </w:rPr>
        <w:t xml:space="preserve"> na zastosowanie kruszywa zgodnie z WT-4 2010.</w:t>
      </w:r>
    </w:p>
    <w:p w14:paraId="3731F756" w14:textId="37221514" w:rsid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>Czy Zamawiający dopuści zastosowanie kruszywa łamanego o uziarnieniu 0/31,5 mm do wykonania poboczy zamiast kruszywa łamanego o uziarnieniu 0/25 mm – określonego w specyfikacji D-06.03.01a.</w:t>
      </w:r>
    </w:p>
    <w:p w14:paraId="3F7F959C" w14:textId="6EB0A225" w:rsidR="00633E46" w:rsidRPr="00194A34" w:rsidRDefault="00633E46" w:rsidP="00C27525">
      <w:pPr>
        <w:pStyle w:val="Style6"/>
        <w:widowControl/>
        <w:spacing w:before="120" w:after="120"/>
        <w:ind w:left="426" w:hanging="426"/>
        <w:rPr>
          <w:rFonts w:ascii="Candara" w:hAnsi="Candara"/>
          <w:bCs/>
          <w:szCs w:val="23"/>
        </w:rPr>
      </w:pPr>
      <w:r w:rsidRPr="00194A34">
        <w:rPr>
          <w:rFonts w:ascii="Candara" w:hAnsi="Candara"/>
          <w:b/>
          <w:szCs w:val="23"/>
        </w:rPr>
        <w:t>Odpowiedź</w:t>
      </w:r>
      <w:r w:rsidRPr="00194A34">
        <w:rPr>
          <w:rFonts w:ascii="Candara" w:hAnsi="Candara"/>
          <w:bCs/>
          <w:szCs w:val="23"/>
        </w:rPr>
        <w:t xml:space="preserve">: </w:t>
      </w:r>
      <w:r w:rsidR="00E00FE3" w:rsidRPr="00194A34">
        <w:rPr>
          <w:rFonts w:ascii="Candara" w:hAnsi="Candara"/>
          <w:bCs/>
          <w:szCs w:val="23"/>
        </w:rPr>
        <w:t>Zamawiający wyraża zgodę na zastosowanie kruszywa o uziarnieniu 0/31,5mm.</w:t>
      </w:r>
    </w:p>
    <w:p w14:paraId="0CEC748B" w14:textId="4B0C8026" w:rsidR="004A50B0" w:rsidRDefault="00D737DB" w:rsidP="00E00FE3">
      <w:pPr>
        <w:pStyle w:val="gwpd6b70effmsonormal"/>
        <w:numPr>
          <w:ilvl w:val="0"/>
          <w:numId w:val="17"/>
        </w:numPr>
        <w:spacing w:before="12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7DB">
        <w:rPr>
          <w:rFonts w:ascii="Times New Roman" w:hAnsi="Times New Roman" w:cs="Times New Roman"/>
          <w:color w:val="000000"/>
          <w:sz w:val="24"/>
          <w:szCs w:val="24"/>
        </w:rPr>
        <w:t xml:space="preserve">Zadanie zawiera roboty z branży teletechnicznej oraz elektrycznej. W załączonej dokumentacji brakuje przedmiarów tych branż natomiast kosztorys ofertowy zawiera pozycje dotyczące usunięcia kolizji w ilości komplet. Czy Zamawiający udostępni przedmiary branży teletechnicznej i elektrycznej w celu uściślenia zakresu? </w:t>
      </w:r>
      <w:bookmarkStart w:id="0" w:name="_Hlk118724224"/>
    </w:p>
    <w:p w14:paraId="1B38050A" w14:textId="62A97D80" w:rsidR="00E00FE3" w:rsidRPr="00194A34" w:rsidRDefault="00E00FE3" w:rsidP="00C27525">
      <w:pPr>
        <w:pStyle w:val="gwpd6b70effmsonormal"/>
        <w:spacing w:before="120" w:beforeAutospacing="0" w:after="120" w:afterAutospacing="0" w:line="276" w:lineRule="auto"/>
        <w:ind w:left="426" w:hanging="426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C27525">
        <w:rPr>
          <w:rFonts w:ascii="Candara" w:hAnsi="Candara" w:cs="Times New Roman"/>
          <w:b/>
          <w:bCs/>
          <w:color w:val="000000"/>
          <w:sz w:val="24"/>
          <w:szCs w:val="24"/>
        </w:rPr>
        <w:t>Odpowiedź:</w:t>
      </w:r>
      <w:r w:rsidRPr="00194A34">
        <w:rPr>
          <w:rFonts w:ascii="Candara" w:hAnsi="Candara" w:cs="Times New Roman"/>
          <w:color w:val="000000"/>
          <w:sz w:val="24"/>
          <w:szCs w:val="24"/>
        </w:rPr>
        <w:t xml:space="preserve"> </w:t>
      </w:r>
      <w:r w:rsidR="00C27525" w:rsidRPr="00C27525">
        <w:rPr>
          <w:rFonts w:ascii="Candara" w:hAnsi="Candara" w:cs="Times New Roman"/>
          <w:color w:val="000000"/>
          <w:sz w:val="24"/>
          <w:szCs w:val="24"/>
        </w:rPr>
        <w:t>Wszystkie niezbędne dane przedmiarowe zawarte są w Projekcie usunięcia kolizji na str. 26 oraz w załączonym przedmiarze natomiast przedmiar Orange zawarty jest na stronie 15 części opisowej projektu</w:t>
      </w:r>
    </w:p>
    <w:bookmarkEnd w:id="0"/>
    <w:p w14:paraId="124B25FF" w14:textId="77777777" w:rsid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>Przedmiar robót w pozycji 22.1, 26.1, 29.1 wskazuję na grubość podsypki w ilości 3 cm, natomiast przekrój 5 cm.  Prosimy o wyjaśnienie rozbieżności.</w:t>
      </w:r>
    </w:p>
    <w:p w14:paraId="42A89BAA" w14:textId="4BF6FE5D" w:rsidR="00E00FE3" w:rsidRPr="00194A34" w:rsidRDefault="00E00FE3" w:rsidP="00E00FE3">
      <w:pPr>
        <w:pStyle w:val="Style6"/>
        <w:widowControl/>
        <w:spacing w:before="120" w:after="120"/>
        <w:rPr>
          <w:rFonts w:ascii="Candara" w:hAnsi="Candara"/>
          <w:bCs/>
          <w:szCs w:val="23"/>
        </w:rPr>
      </w:pPr>
      <w:r w:rsidRPr="00194A34">
        <w:rPr>
          <w:rFonts w:ascii="Candara" w:hAnsi="Candara"/>
          <w:b/>
          <w:szCs w:val="23"/>
        </w:rPr>
        <w:t>Odpowiedź</w:t>
      </w:r>
      <w:r w:rsidRPr="00194A34">
        <w:rPr>
          <w:rFonts w:ascii="Candara" w:hAnsi="Candara"/>
          <w:bCs/>
          <w:szCs w:val="23"/>
        </w:rPr>
        <w:t xml:space="preserve">: </w:t>
      </w:r>
      <w:r w:rsidR="00194A34" w:rsidRPr="00194A34">
        <w:rPr>
          <w:rFonts w:ascii="Candara" w:hAnsi="Candara"/>
          <w:bCs/>
          <w:szCs w:val="23"/>
        </w:rPr>
        <w:t>Grubość podsypki po zagęszczeniu ma wynosić 3 cm.</w:t>
      </w:r>
    </w:p>
    <w:p w14:paraId="67FD714A" w14:textId="77777777" w:rsid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lastRenderedPageBreak/>
        <w:t xml:space="preserve">Według przekroju, do wykonania zjazdów z kostki betonowej, chodników i peronów oraz zatok autobusowych należy założyć warstwę odsączającą, natomiast w przedmiarze nie występuje ww. warstwa konstrukcyjna. Prosimy o wyjaśnienie rozbieżności. </w:t>
      </w:r>
    </w:p>
    <w:p w14:paraId="3103537F" w14:textId="54462CC1" w:rsidR="00E00FE3" w:rsidRPr="00194A34" w:rsidRDefault="00E00FE3" w:rsidP="00E00FE3">
      <w:pPr>
        <w:pStyle w:val="Style6"/>
        <w:widowControl/>
        <w:spacing w:before="120" w:after="120"/>
        <w:rPr>
          <w:rFonts w:ascii="Candara" w:hAnsi="Candara"/>
          <w:bCs/>
          <w:szCs w:val="23"/>
        </w:rPr>
      </w:pPr>
      <w:r w:rsidRPr="00194A34">
        <w:rPr>
          <w:rFonts w:ascii="Candara" w:hAnsi="Candara"/>
          <w:b/>
          <w:szCs w:val="23"/>
        </w:rPr>
        <w:t>Odpowiedź</w:t>
      </w:r>
      <w:r w:rsidRPr="00194A34">
        <w:rPr>
          <w:rFonts w:ascii="Candara" w:hAnsi="Candara"/>
          <w:bCs/>
          <w:szCs w:val="23"/>
        </w:rPr>
        <w:t xml:space="preserve">: </w:t>
      </w:r>
      <w:r w:rsidR="00194A34">
        <w:rPr>
          <w:rFonts w:ascii="Candara" w:hAnsi="Candara"/>
          <w:bCs/>
          <w:szCs w:val="23"/>
        </w:rPr>
        <w:t>Warstwa odsączająca jest ujęta w dziale roboty ziemne.</w:t>
      </w:r>
    </w:p>
    <w:p w14:paraId="00F012EE" w14:textId="77777777" w:rsid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>Poz. 26.1 wskazuje na wykonanie nawierzchni z kostki betonowej czerwonej, natomiast przekrój wskazuje na kostkę szarą. Prosimy o wyjaśnienie rozbieżności.</w:t>
      </w:r>
    </w:p>
    <w:p w14:paraId="40EC4B06" w14:textId="015F408A" w:rsidR="00E00FE3" w:rsidRPr="00194A34" w:rsidRDefault="00E00FE3" w:rsidP="00E00FE3">
      <w:pPr>
        <w:pStyle w:val="Style6"/>
        <w:widowControl/>
        <w:spacing w:before="120" w:after="120"/>
        <w:rPr>
          <w:rFonts w:ascii="Candara" w:hAnsi="Candara"/>
          <w:bCs/>
          <w:szCs w:val="23"/>
        </w:rPr>
      </w:pPr>
      <w:r w:rsidRPr="00E363D2">
        <w:rPr>
          <w:rFonts w:ascii="Candara" w:hAnsi="Candara"/>
          <w:b/>
          <w:szCs w:val="23"/>
        </w:rPr>
        <w:t>Odpowiedź:</w:t>
      </w:r>
      <w:r w:rsidRPr="00194A34">
        <w:rPr>
          <w:rFonts w:ascii="Candara" w:hAnsi="Candara"/>
          <w:bCs/>
          <w:szCs w:val="23"/>
        </w:rPr>
        <w:t xml:space="preserve"> </w:t>
      </w:r>
      <w:r w:rsidR="00E363D2" w:rsidRPr="00E363D2">
        <w:rPr>
          <w:rFonts w:ascii="Candara" w:hAnsi="Candara"/>
          <w:bCs/>
          <w:szCs w:val="23"/>
        </w:rPr>
        <w:t>Nawierzchnię chodników i peronów należy wykonać z kostki szarej.</w:t>
      </w:r>
    </w:p>
    <w:p w14:paraId="60C16C5E" w14:textId="4D60569E" w:rsidR="00A65C1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>Poz. 29.1 wskazuje na wykonanie nawierzchni z kostki betonowej szarej, natomiast przekrój wskazuje na kostkę w kolorze bordo. Prosimy o wyjaśnienie rozbieżności.</w:t>
      </w:r>
    </w:p>
    <w:p w14:paraId="6E723C3A" w14:textId="142F8A19" w:rsidR="00E00FE3" w:rsidRPr="00194A34" w:rsidRDefault="00E00FE3" w:rsidP="00E00FE3">
      <w:pPr>
        <w:pStyle w:val="Style6"/>
        <w:widowControl/>
        <w:spacing w:before="120" w:after="120"/>
        <w:rPr>
          <w:rFonts w:ascii="Candara" w:hAnsi="Candara"/>
          <w:bCs/>
          <w:szCs w:val="23"/>
        </w:rPr>
      </w:pPr>
      <w:r w:rsidRPr="00E363D2">
        <w:rPr>
          <w:rFonts w:ascii="Candara" w:hAnsi="Candara"/>
          <w:b/>
          <w:szCs w:val="23"/>
        </w:rPr>
        <w:t>Odpowiedź:</w:t>
      </w:r>
      <w:r w:rsidRPr="00194A34">
        <w:rPr>
          <w:rFonts w:ascii="Candara" w:hAnsi="Candara"/>
          <w:bCs/>
          <w:szCs w:val="23"/>
        </w:rPr>
        <w:t xml:space="preserve"> </w:t>
      </w:r>
      <w:bookmarkStart w:id="1" w:name="_Hlk157754601"/>
      <w:r w:rsidR="00E363D2">
        <w:rPr>
          <w:rFonts w:ascii="Candara" w:hAnsi="Candara"/>
          <w:bCs/>
          <w:szCs w:val="23"/>
        </w:rPr>
        <w:t>Nawierzchnię zatoki należy wykonać z kostki szarej.</w:t>
      </w:r>
    </w:p>
    <w:bookmarkEnd w:id="1"/>
    <w:p w14:paraId="547993EA" w14:textId="77777777" w:rsid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>Prosimy o załączenie SST-D.10.03.01 dot. pozycji kosztorysowej nr 39 „ Regulacja zaworów i włazów istniejących urządzeń obcych w jezdni, chodnikach, zjazdach”</w:t>
      </w:r>
    </w:p>
    <w:p w14:paraId="75AE242D" w14:textId="7ED19DC5" w:rsidR="00633E46" w:rsidRPr="00E363D2" w:rsidRDefault="00E00FE3" w:rsidP="00E00FE3">
      <w:pPr>
        <w:pStyle w:val="Style6"/>
        <w:widowControl/>
        <w:spacing w:before="120" w:after="120"/>
        <w:rPr>
          <w:rFonts w:ascii="Candara" w:hAnsi="Candara" w:cs="Calibri"/>
          <w:bCs/>
          <w:szCs w:val="23"/>
        </w:rPr>
      </w:pPr>
      <w:r w:rsidRPr="00194A34">
        <w:rPr>
          <w:rFonts w:ascii="Candara" w:hAnsi="Candara" w:cs="Calibri"/>
          <w:b/>
          <w:szCs w:val="23"/>
        </w:rPr>
        <w:t xml:space="preserve">Odpowiedź: </w:t>
      </w:r>
      <w:r w:rsidR="00633E46" w:rsidRPr="00E363D2">
        <w:rPr>
          <w:rFonts w:ascii="Candara" w:hAnsi="Candara" w:cs="Calibri"/>
          <w:bCs/>
          <w:szCs w:val="23"/>
        </w:rPr>
        <w:t>SST w załączeniu</w:t>
      </w:r>
      <w:r w:rsidR="00E363D2">
        <w:rPr>
          <w:rFonts w:ascii="Candara" w:hAnsi="Candara" w:cs="Calibri"/>
          <w:bCs/>
          <w:szCs w:val="23"/>
        </w:rPr>
        <w:t>.</w:t>
      </w:r>
    </w:p>
    <w:p w14:paraId="572C6447" w14:textId="77777777" w:rsidR="00D737DB" w:rsidRPr="00D737DB" w:rsidRDefault="00D737DB" w:rsidP="00E00FE3">
      <w:pPr>
        <w:pStyle w:val="Style6"/>
        <w:widowControl/>
        <w:numPr>
          <w:ilvl w:val="0"/>
          <w:numId w:val="17"/>
        </w:numPr>
        <w:spacing w:before="120" w:after="120"/>
        <w:ind w:left="426" w:hanging="426"/>
        <w:rPr>
          <w:rFonts w:ascii="Times New Roman" w:hAnsi="Times New Roman"/>
          <w:bCs/>
          <w:szCs w:val="23"/>
        </w:rPr>
      </w:pPr>
      <w:r w:rsidRPr="00D737DB">
        <w:rPr>
          <w:rFonts w:ascii="Times New Roman" w:hAnsi="Times New Roman"/>
          <w:bCs/>
          <w:szCs w:val="23"/>
        </w:rPr>
        <w:t xml:space="preserve">Proszę o zamieszczenie szczegółu terenowego bądź przekroju dotyczącego rury osłonowej fi 315 mm SN8- poz. 30.5, </w:t>
      </w:r>
      <w:proofErr w:type="spellStart"/>
      <w:r w:rsidRPr="00D737DB">
        <w:rPr>
          <w:rFonts w:ascii="Times New Roman" w:hAnsi="Times New Roman"/>
          <w:bCs/>
          <w:szCs w:val="23"/>
        </w:rPr>
        <w:t>zabruku</w:t>
      </w:r>
      <w:proofErr w:type="spellEnd"/>
      <w:r w:rsidRPr="00D737DB">
        <w:rPr>
          <w:rFonts w:ascii="Times New Roman" w:hAnsi="Times New Roman"/>
          <w:bCs/>
          <w:szCs w:val="23"/>
        </w:rPr>
        <w:t xml:space="preserve"> wylotu drenaży do rowu z kamienia polnego na betonie -poz. 30.6 oraz rury drenarskiej perforowanej fi 100 mm w </w:t>
      </w:r>
      <w:proofErr w:type="spellStart"/>
      <w:r w:rsidRPr="00D737DB">
        <w:rPr>
          <w:rFonts w:ascii="Times New Roman" w:hAnsi="Times New Roman"/>
          <w:bCs/>
          <w:szCs w:val="23"/>
        </w:rPr>
        <w:t>obsypce</w:t>
      </w:r>
      <w:proofErr w:type="spellEnd"/>
      <w:r w:rsidRPr="00D737DB">
        <w:rPr>
          <w:rFonts w:ascii="Times New Roman" w:hAnsi="Times New Roman"/>
          <w:bCs/>
          <w:szCs w:val="23"/>
        </w:rPr>
        <w:t xml:space="preserve"> z kamienia drenażowego 0,30mx0,30m- poz. 30.7.</w:t>
      </w:r>
    </w:p>
    <w:p w14:paraId="5EFA9171" w14:textId="772055C0" w:rsidR="00633E46" w:rsidRPr="00E363D2" w:rsidRDefault="00E00FE3" w:rsidP="00C27525">
      <w:pPr>
        <w:pStyle w:val="Style6"/>
        <w:widowControl/>
        <w:spacing w:before="120" w:after="120"/>
        <w:ind w:left="426" w:hanging="426"/>
        <w:rPr>
          <w:rFonts w:ascii="Candara" w:hAnsi="Candara" w:cs="Calibri"/>
          <w:bCs/>
          <w:szCs w:val="23"/>
        </w:rPr>
      </w:pPr>
      <w:r w:rsidRPr="00194A34">
        <w:rPr>
          <w:rFonts w:ascii="Candara" w:hAnsi="Candara" w:cs="Calibri"/>
          <w:b/>
          <w:szCs w:val="23"/>
        </w:rPr>
        <w:t>Odpowied</w:t>
      </w:r>
      <w:r w:rsidR="00E363D2">
        <w:rPr>
          <w:rFonts w:ascii="Candara" w:hAnsi="Candara" w:cs="Calibri"/>
          <w:b/>
          <w:szCs w:val="23"/>
        </w:rPr>
        <w:t>ź</w:t>
      </w:r>
      <w:r w:rsidRPr="00194A34">
        <w:rPr>
          <w:rFonts w:ascii="Candara" w:hAnsi="Candara" w:cs="Calibri"/>
          <w:b/>
          <w:szCs w:val="23"/>
        </w:rPr>
        <w:t xml:space="preserve">: </w:t>
      </w:r>
      <w:r w:rsidR="00E363D2">
        <w:rPr>
          <w:rFonts w:ascii="Candara" w:hAnsi="Candara" w:cs="Calibri"/>
          <w:bCs/>
          <w:szCs w:val="23"/>
        </w:rPr>
        <w:t>Zamawiający zamieścił na stronie internetowej prowadzonego postępowania odpowiedni</w:t>
      </w:r>
      <w:r w:rsidR="00C27525">
        <w:rPr>
          <w:rFonts w:ascii="Candara" w:hAnsi="Candara" w:cs="Calibri"/>
          <w:bCs/>
          <w:szCs w:val="23"/>
        </w:rPr>
        <w:t>e</w:t>
      </w:r>
      <w:r w:rsidR="00E363D2">
        <w:rPr>
          <w:rFonts w:ascii="Candara" w:hAnsi="Candara" w:cs="Calibri"/>
          <w:bCs/>
          <w:szCs w:val="23"/>
        </w:rPr>
        <w:t xml:space="preserve"> rysunki.</w:t>
      </w:r>
    </w:p>
    <w:p w14:paraId="4EBB7BCD" w14:textId="77777777" w:rsidR="00A65C1B" w:rsidRPr="00D737DB" w:rsidRDefault="00A65C1B" w:rsidP="00F50F99">
      <w:pPr>
        <w:spacing w:before="120"/>
        <w:ind w:firstLine="284"/>
        <w:jc w:val="both"/>
        <w:rPr>
          <w:rFonts w:ascii="Times New Roman" w:hAnsi="Times New Roman" w:cs="Times New Roman"/>
        </w:rPr>
      </w:pPr>
    </w:p>
    <w:p w14:paraId="09FDC18B" w14:textId="77777777" w:rsidR="00D737DB" w:rsidRDefault="00D737DB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</w:p>
    <w:p w14:paraId="214B9D4D" w14:textId="77777777" w:rsidR="00D737DB" w:rsidRDefault="00D737DB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</w:p>
    <w:p w14:paraId="35264738" w14:textId="66F6B35B" w:rsidR="00A65C1B" w:rsidRPr="00D737DB" w:rsidRDefault="00A65C1B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  <w:r w:rsidRPr="00D737DB">
        <w:rPr>
          <w:rFonts w:ascii="Times New Roman" w:hAnsi="Times New Roman" w:cs="Times New Roman"/>
        </w:rPr>
        <w:t>Rafał Zieliński</w:t>
      </w:r>
    </w:p>
    <w:p w14:paraId="4B2146C5" w14:textId="3503C00C" w:rsidR="00A65C1B" w:rsidRPr="00A65C1B" w:rsidRDefault="00A65C1B" w:rsidP="00A65C1B">
      <w:pPr>
        <w:spacing w:before="120"/>
        <w:ind w:left="6940" w:firstLine="284"/>
        <w:jc w:val="both"/>
        <w:rPr>
          <w:rFonts w:ascii="Times New Roman" w:hAnsi="Times New Roman" w:cs="Times New Roman"/>
        </w:rPr>
      </w:pPr>
      <w:r w:rsidRPr="00A65C1B">
        <w:rPr>
          <w:rFonts w:ascii="Times New Roman" w:hAnsi="Times New Roman" w:cs="Times New Roman"/>
        </w:rPr>
        <w:t>Kierownik PZD</w:t>
      </w:r>
    </w:p>
    <w:sectPr w:rsidR="00A65C1B" w:rsidRPr="00A65C1B" w:rsidSect="005078D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F0CD2"/>
    <w:multiLevelType w:val="hybridMultilevel"/>
    <w:tmpl w:val="D0003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E5899"/>
    <w:multiLevelType w:val="hybridMultilevel"/>
    <w:tmpl w:val="17C8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3"/>
  </w:num>
  <w:num w:numId="4" w16cid:durableId="1588882199">
    <w:abstractNumId w:val="8"/>
  </w:num>
  <w:num w:numId="5" w16cid:durableId="863443087">
    <w:abstractNumId w:val="12"/>
  </w:num>
  <w:num w:numId="6" w16cid:durableId="1662461772">
    <w:abstractNumId w:val="15"/>
  </w:num>
  <w:num w:numId="7" w16cid:durableId="406347610">
    <w:abstractNumId w:val="9"/>
  </w:num>
  <w:num w:numId="8" w16cid:durableId="1740977060">
    <w:abstractNumId w:val="14"/>
  </w:num>
  <w:num w:numId="9" w16cid:durableId="1190601549">
    <w:abstractNumId w:val="1"/>
  </w:num>
  <w:num w:numId="10" w16cid:durableId="1141506756">
    <w:abstractNumId w:val="5"/>
  </w:num>
  <w:num w:numId="11" w16cid:durableId="853609546">
    <w:abstractNumId w:val="6"/>
  </w:num>
  <w:num w:numId="12" w16cid:durableId="1614943685">
    <w:abstractNumId w:val="13"/>
  </w:num>
  <w:num w:numId="13" w16cid:durableId="376514978">
    <w:abstractNumId w:val="0"/>
  </w:num>
  <w:num w:numId="14" w16cid:durableId="67549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10"/>
  </w:num>
  <w:num w:numId="16" w16cid:durableId="1107045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7906604">
    <w:abstractNumId w:val="4"/>
  </w:num>
  <w:num w:numId="18" w16cid:durableId="38576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5A8A"/>
    <w:rsid w:val="0005397A"/>
    <w:rsid w:val="0006223E"/>
    <w:rsid w:val="000730CE"/>
    <w:rsid w:val="0009224C"/>
    <w:rsid w:val="000958E6"/>
    <w:rsid w:val="000A77CD"/>
    <w:rsid w:val="000B3831"/>
    <w:rsid w:val="000B5996"/>
    <w:rsid w:val="000C43AD"/>
    <w:rsid w:val="000E2EA7"/>
    <w:rsid w:val="000E495E"/>
    <w:rsid w:val="000E5A12"/>
    <w:rsid w:val="00122F34"/>
    <w:rsid w:val="00135141"/>
    <w:rsid w:val="00144AE4"/>
    <w:rsid w:val="0018304B"/>
    <w:rsid w:val="00193867"/>
    <w:rsid w:val="00193CD9"/>
    <w:rsid w:val="00194A34"/>
    <w:rsid w:val="001967AD"/>
    <w:rsid w:val="001B7970"/>
    <w:rsid w:val="001C4356"/>
    <w:rsid w:val="001C76BF"/>
    <w:rsid w:val="001D174D"/>
    <w:rsid w:val="001D1B68"/>
    <w:rsid w:val="001E0769"/>
    <w:rsid w:val="001E0FB8"/>
    <w:rsid w:val="001E3E53"/>
    <w:rsid w:val="00200408"/>
    <w:rsid w:val="00202DFD"/>
    <w:rsid w:val="002042DD"/>
    <w:rsid w:val="002147A3"/>
    <w:rsid w:val="0021515A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D0DB0"/>
    <w:rsid w:val="002D5B20"/>
    <w:rsid w:val="00311417"/>
    <w:rsid w:val="00316330"/>
    <w:rsid w:val="00316581"/>
    <w:rsid w:val="00323874"/>
    <w:rsid w:val="00354640"/>
    <w:rsid w:val="00364921"/>
    <w:rsid w:val="00386055"/>
    <w:rsid w:val="0039424C"/>
    <w:rsid w:val="003C640C"/>
    <w:rsid w:val="003D5C66"/>
    <w:rsid w:val="003D78BB"/>
    <w:rsid w:val="00406B68"/>
    <w:rsid w:val="00423835"/>
    <w:rsid w:val="00426BAF"/>
    <w:rsid w:val="00433BE5"/>
    <w:rsid w:val="00450B2C"/>
    <w:rsid w:val="00453703"/>
    <w:rsid w:val="00484225"/>
    <w:rsid w:val="004917FD"/>
    <w:rsid w:val="004A50B0"/>
    <w:rsid w:val="004B15AC"/>
    <w:rsid w:val="004B1F17"/>
    <w:rsid w:val="004D2D27"/>
    <w:rsid w:val="004D4ABB"/>
    <w:rsid w:val="004D70C4"/>
    <w:rsid w:val="0050384B"/>
    <w:rsid w:val="005078D5"/>
    <w:rsid w:val="0054770B"/>
    <w:rsid w:val="005527A7"/>
    <w:rsid w:val="005C5E51"/>
    <w:rsid w:val="005E146B"/>
    <w:rsid w:val="005E7A77"/>
    <w:rsid w:val="00615A57"/>
    <w:rsid w:val="00633E46"/>
    <w:rsid w:val="00653B29"/>
    <w:rsid w:val="00654AD3"/>
    <w:rsid w:val="00661EB1"/>
    <w:rsid w:val="00664EBB"/>
    <w:rsid w:val="00667ACB"/>
    <w:rsid w:val="00677C27"/>
    <w:rsid w:val="006864F8"/>
    <w:rsid w:val="006A0E0E"/>
    <w:rsid w:val="006D4460"/>
    <w:rsid w:val="007049B9"/>
    <w:rsid w:val="007224F3"/>
    <w:rsid w:val="007260B5"/>
    <w:rsid w:val="00740C40"/>
    <w:rsid w:val="007461C3"/>
    <w:rsid w:val="007512CD"/>
    <w:rsid w:val="007523BF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20D96"/>
    <w:rsid w:val="00823F9F"/>
    <w:rsid w:val="0085164A"/>
    <w:rsid w:val="00870491"/>
    <w:rsid w:val="00884A86"/>
    <w:rsid w:val="008C3D7B"/>
    <w:rsid w:val="008D69ED"/>
    <w:rsid w:val="008D6F6D"/>
    <w:rsid w:val="009219F0"/>
    <w:rsid w:val="009474E5"/>
    <w:rsid w:val="00954132"/>
    <w:rsid w:val="00957E25"/>
    <w:rsid w:val="00983EB9"/>
    <w:rsid w:val="00992D68"/>
    <w:rsid w:val="009A2C2C"/>
    <w:rsid w:val="009D3434"/>
    <w:rsid w:val="009F1E03"/>
    <w:rsid w:val="009F2283"/>
    <w:rsid w:val="00A000E2"/>
    <w:rsid w:val="00A028D8"/>
    <w:rsid w:val="00A02DFD"/>
    <w:rsid w:val="00A3090E"/>
    <w:rsid w:val="00A3689F"/>
    <w:rsid w:val="00A40A02"/>
    <w:rsid w:val="00A422D1"/>
    <w:rsid w:val="00A601B6"/>
    <w:rsid w:val="00A65C1B"/>
    <w:rsid w:val="00A81AEC"/>
    <w:rsid w:val="00AB016A"/>
    <w:rsid w:val="00AC0256"/>
    <w:rsid w:val="00AE11ED"/>
    <w:rsid w:val="00AF04DE"/>
    <w:rsid w:val="00AF7A86"/>
    <w:rsid w:val="00B24A55"/>
    <w:rsid w:val="00B55A95"/>
    <w:rsid w:val="00B565EA"/>
    <w:rsid w:val="00B64B6D"/>
    <w:rsid w:val="00BA4E99"/>
    <w:rsid w:val="00BB527B"/>
    <w:rsid w:val="00BC7B14"/>
    <w:rsid w:val="00BE5699"/>
    <w:rsid w:val="00C15C38"/>
    <w:rsid w:val="00C27525"/>
    <w:rsid w:val="00C43D33"/>
    <w:rsid w:val="00C51DF1"/>
    <w:rsid w:val="00C8064F"/>
    <w:rsid w:val="00CB7D7B"/>
    <w:rsid w:val="00CC4398"/>
    <w:rsid w:val="00CC720D"/>
    <w:rsid w:val="00D040F9"/>
    <w:rsid w:val="00D3272B"/>
    <w:rsid w:val="00D57584"/>
    <w:rsid w:val="00D61DDB"/>
    <w:rsid w:val="00D636D4"/>
    <w:rsid w:val="00D737DB"/>
    <w:rsid w:val="00D770DB"/>
    <w:rsid w:val="00D834D9"/>
    <w:rsid w:val="00D8567C"/>
    <w:rsid w:val="00D957E1"/>
    <w:rsid w:val="00DC1BD9"/>
    <w:rsid w:val="00DE5AE2"/>
    <w:rsid w:val="00DF7FBB"/>
    <w:rsid w:val="00E00FE3"/>
    <w:rsid w:val="00E07D72"/>
    <w:rsid w:val="00E24C4C"/>
    <w:rsid w:val="00E363D2"/>
    <w:rsid w:val="00E57CEF"/>
    <w:rsid w:val="00E8593D"/>
    <w:rsid w:val="00EB25B6"/>
    <w:rsid w:val="00EC41AC"/>
    <w:rsid w:val="00ED07D1"/>
    <w:rsid w:val="00ED7C26"/>
    <w:rsid w:val="00EE2F2F"/>
    <w:rsid w:val="00EF2CEB"/>
    <w:rsid w:val="00F13784"/>
    <w:rsid w:val="00F312FC"/>
    <w:rsid w:val="00F4315E"/>
    <w:rsid w:val="00F50F99"/>
    <w:rsid w:val="00F57723"/>
    <w:rsid w:val="00F73A82"/>
    <w:rsid w:val="00F9631E"/>
    <w:rsid w:val="00FA3411"/>
    <w:rsid w:val="00FA4A69"/>
    <w:rsid w:val="00FA654F"/>
    <w:rsid w:val="00FB4CB8"/>
    <w:rsid w:val="00FD702A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  <w:style w:type="paragraph" w:customStyle="1" w:styleId="Style6">
    <w:name w:val="Style6"/>
    <w:basedOn w:val="Normalny"/>
    <w:uiPriority w:val="99"/>
    <w:rsid w:val="00D737DB"/>
    <w:pPr>
      <w:widowControl w:val="0"/>
      <w:autoSpaceDE w:val="0"/>
      <w:autoSpaceDN w:val="0"/>
      <w:adjustRightInd w:val="0"/>
      <w:jc w:val="both"/>
    </w:pPr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64</cp:revision>
  <cp:lastPrinted>2024-02-02T07:41:00Z</cp:lastPrinted>
  <dcterms:created xsi:type="dcterms:W3CDTF">2020-12-28T15:56:00Z</dcterms:created>
  <dcterms:modified xsi:type="dcterms:W3CDTF">2024-02-02T09:17:00Z</dcterms:modified>
</cp:coreProperties>
</file>