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6DA2" w14:textId="19511A78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1F6B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453703">
        <w:rPr>
          <w:rFonts w:ascii="Times New Roman" w:hAnsi="Times New Roman" w:cs="Times New Roman"/>
        </w:rPr>
        <w:t>0</w:t>
      </w:r>
      <w:r w:rsidR="00C275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C275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77C9B98F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D737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D737DB">
        <w:rPr>
          <w:rFonts w:ascii="Times New Roman" w:hAnsi="Times New Roman" w:cs="Times New Roman"/>
        </w:rPr>
        <w:t>4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BA9D52C" w14:textId="4D84B38E" w:rsidR="00364921" w:rsidRPr="00A601B6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677C27" w:rsidRPr="00677C27">
        <w:rPr>
          <w:rFonts w:ascii="Times New Roman" w:hAnsi="Times New Roman" w:cs="Times New Roman"/>
          <w:b/>
          <w:bCs/>
        </w:rPr>
        <w:t>Przebudowa z rozbudową drogi powiatowej nr 1395C Biały Bór-Wałdowo Szlacheckie -Ruda w km 4+055,15 – 5+106,46 w miejscowości Wałdowo Szlacheckie</w:t>
      </w:r>
    </w:p>
    <w:p w14:paraId="18F68463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33BFE45" w14:textId="64FEDAEF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592E37D0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D737D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D737DB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4EBB7BCD" w14:textId="77777777" w:rsidR="00A65C1B" w:rsidRPr="00D737DB" w:rsidRDefault="00A65C1B" w:rsidP="00F50F99">
      <w:pPr>
        <w:spacing w:before="120"/>
        <w:ind w:firstLine="284"/>
        <w:jc w:val="both"/>
        <w:rPr>
          <w:rFonts w:ascii="Times New Roman" w:hAnsi="Times New Roman" w:cs="Times New Roman"/>
        </w:rPr>
      </w:pPr>
    </w:p>
    <w:p w14:paraId="018579B9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że Zamawiający załączył do SWZ całą</w:t>
      </w:r>
      <w:r w:rsidRPr="00DC725E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3B63C5">
        <w:rPr>
          <w:rFonts w:ascii="Times New Roman" w:hAnsi="Times New Roman" w:cs="Times New Roman"/>
          <w:shd w:val="clear" w:color="auto" w:fill="FFFFFF"/>
        </w:rPr>
        <w:t>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632A1FA7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68AA6E0" w14:textId="3DFAC16A" w:rsidR="00551CB2" w:rsidRPr="00074ED7" w:rsidRDefault="00551CB2" w:rsidP="00074ED7">
      <w:pPr>
        <w:pStyle w:val="Akapitzlist"/>
        <w:ind w:left="709" w:hanging="283"/>
        <w:jc w:val="both"/>
        <w:rPr>
          <w:rFonts w:ascii="Aptos Display" w:hAnsi="Aptos Display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A27657" w:rsidRPr="00074ED7">
        <w:rPr>
          <w:rFonts w:ascii="Bahnschrift" w:hAnsi="Bahnschrift" w:cs="Times New Roman"/>
          <w:shd w:val="clear" w:color="auto" w:fill="FFFFFF"/>
        </w:rPr>
        <w:t xml:space="preserve">Zamawiający </w:t>
      </w:r>
      <w:r w:rsidR="00085FB1" w:rsidRPr="00074ED7">
        <w:rPr>
          <w:rFonts w:ascii="Bahnschrift" w:hAnsi="Bahnschrift" w:cs="Times New Roman"/>
          <w:shd w:val="clear" w:color="auto" w:fill="FFFFFF"/>
        </w:rPr>
        <w:t xml:space="preserve">potwierdza, że </w:t>
      </w:r>
      <w:r w:rsidR="00A27657" w:rsidRPr="00074ED7">
        <w:rPr>
          <w:rFonts w:ascii="Bahnschrift" w:hAnsi="Bahnschrift" w:cs="Times New Roman"/>
          <w:shd w:val="clear" w:color="auto" w:fill="FFFFFF"/>
        </w:rPr>
        <w:t xml:space="preserve">zamieścił całą dokumentację potrzebną do wykonania </w:t>
      </w:r>
      <w:r w:rsidR="00085FB1" w:rsidRPr="00074ED7">
        <w:rPr>
          <w:rFonts w:ascii="Bahnschrift" w:hAnsi="Bahnschrift" w:cs="Times New Roman"/>
          <w:shd w:val="clear" w:color="auto" w:fill="FFFFFF"/>
        </w:rPr>
        <w:t>przedmiotu zamówienia i jakiekolwiek braki</w:t>
      </w:r>
      <w:r w:rsidR="00FE7DF0" w:rsidRPr="00074ED7">
        <w:rPr>
          <w:rFonts w:ascii="Bahnschrift" w:hAnsi="Bahnschrift" w:cs="Times New Roman"/>
          <w:shd w:val="clear" w:color="auto" w:fill="FFFFFF"/>
        </w:rPr>
        <w:t xml:space="preserve"> dokumentów istotnych dla realizacji zamówienia nie obciążą Wykonawcy</w:t>
      </w:r>
      <w:r w:rsidR="00FE7DF0" w:rsidRPr="00074ED7">
        <w:rPr>
          <w:rFonts w:ascii="Aptos Display" w:hAnsi="Aptos Display" w:cs="Times New Roman"/>
          <w:shd w:val="clear" w:color="auto" w:fill="FFFFFF"/>
        </w:rPr>
        <w:t>.</w:t>
      </w:r>
    </w:p>
    <w:p w14:paraId="2EF24E90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8C5896B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00822E9A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17DE6BEC" w14:textId="1A55D8CA" w:rsidR="00551CB2" w:rsidRPr="00074ED7" w:rsidRDefault="00551CB2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FE7DF0" w:rsidRPr="00074ED7">
        <w:rPr>
          <w:rFonts w:ascii="Bahnschrift" w:hAnsi="Bahnschrift" w:cs="Times New Roman"/>
          <w:shd w:val="clear" w:color="auto" w:fill="FFFFFF"/>
        </w:rPr>
        <w:t>Zamawiający potwierdza, że dysponuje wszelkimi wymaganymi prawem decyzjami administracyjnymi i uzgodnieniami potrzebnymi do realizacji zamówienia a skutki ewentualnych braków nie obciążą Wykonawcy (zostaną uzupełnione przez Zamawiającego).</w:t>
      </w:r>
    </w:p>
    <w:p w14:paraId="12CC7450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4AFDC519" w14:textId="50013D6B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 xml:space="preserve">Wykonawca wnosi o potwierdzenie, że Wykonawcy zostanie jednorazowo przekazany cały teren budowy, obejmujący wszystkie niezbędne działki, na których zgodnie z </w:t>
      </w:r>
      <w:r w:rsidRPr="003B63C5">
        <w:rPr>
          <w:rFonts w:ascii="Times New Roman" w:hAnsi="Times New Roman" w:cs="Times New Roman"/>
          <w:shd w:val="clear" w:color="auto" w:fill="FFFFFF"/>
        </w:rPr>
        <w:lastRenderedPageBreak/>
        <w:t>decyzją administracyjną przewidziano prowadzenie robót drogowych, a ewentualny koszt zajęcia pasa drogowego nie obciąży Wykonawcy</w:t>
      </w:r>
    </w:p>
    <w:p w14:paraId="0008801C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135D7D5" w14:textId="7036250A" w:rsidR="00551CB2" w:rsidRPr="00074ED7" w:rsidRDefault="00551CB2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shd w:val="clear" w:color="auto" w:fill="FFFFFF"/>
        </w:rPr>
        <w:t xml:space="preserve">Odpowiedź: </w:t>
      </w:r>
      <w:r w:rsidR="0061478D">
        <w:rPr>
          <w:rFonts w:ascii="Bahnschrift" w:hAnsi="Bahnschrift" w:cs="Times New Roman"/>
          <w:shd w:val="clear" w:color="auto" w:fill="FFFFFF"/>
        </w:rPr>
        <w:t xml:space="preserve">Zamawiający potwierdza, że </w:t>
      </w:r>
      <w:r w:rsidR="008C6B29">
        <w:rPr>
          <w:rFonts w:ascii="Bahnschrift" w:hAnsi="Bahnschrift" w:cs="Times New Roman"/>
          <w:shd w:val="clear" w:color="auto" w:fill="FFFFFF"/>
        </w:rPr>
        <w:t xml:space="preserve">cały </w:t>
      </w:r>
      <w:r w:rsidR="0061478D">
        <w:rPr>
          <w:rFonts w:ascii="Bahnschrift" w:hAnsi="Bahnschrift" w:cs="Times New Roman"/>
          <w:shd w:val="clear" w:color="auto" w:fill="FFFFFF"/>
        </w:rPr>
        <w:t>teren budowy zostanie przekazany jednorazowo.</w:t>
      </w:r>
    </w:p>
    <w:p w14:paraId="1EF0E7E7" w14:textId="241EFD00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56078953" w14:textId="35A02C03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że Zarządca drogi nie planuje prowadzenia innych robót w czasie przejęcia placu budowy przez Wykonawcę.</w:t>
      </w:r>
    </w:p>
    <w:p w14:paraId="5464CE39" w14:textId="77777777" w:rsidR="00551CB2" w:rsidRDefault="00551CB2" w:rsidP="00551CB2">
      <w:pPr>
        <w:pStyle w:val="Akapitzlist"/>
        <w:spacing w:before="100" w:beforeAutospacing="1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E25F1FB" w14:textId="1382253B" w:rsidR="00551CB2" w:rsidRPr="00074ED7" w:rsidRDefault="00551CB2" w:rsidP="00074ED7">
      <w:pPr>
        <w:pStyle w:val="Akapitzlist"/>
        <w:spacing w:before="100" w:beforeAutospacing="1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</w:t>
      </w:r>
      <w:r w:rsidRPr="00074ED7">
        <w:rPr>
          <w:rFonts w:ascii="Bahnschrift" w:hAnsi="Bahnschrift" w:cs="Times New Roman"/>
          <w:shd w:val="clear" w:color="auto" w:fill="FFFFFF"/>
        </w:rPr>
        <w:t xml:space="preserve">: </w:t>
      </w:r>
      <w:r w:rsidR="000D09E7" w:rsidRPr="00074ED7">
        <w:rPr>
          <w:rFonts w:ascii="Bahnschrift" w:hAnsi="Bahnschrift" w:cs="Times New Roman"/>
          <w:shd w:val="clear" w:color="auto" w:fill="FFFFFF"/>
        </w:rPr>
        <w:t>Potwierdzamy, że zarządca drogi nie planuje prowadzenia innych prac na odcinku drogi planowanym do przebudowy.</w:t>
      </w:r>
    </w:p>
    <w:p w14:paraId="010072C4" w14:textId="77777777" w:rsidR="00551CB2" w:rsidRDefault="00551CB2" w:rsidP="00551CB2">
      <w:pPr>
        <w:pStyle w:val="Akapitzlist"/>
        <w:spacing w:before="100" w:beforeAutospacing="1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5DD34CD4" w14:textId="77777777" w:rsidR="003B63C5" w:rsidRPr="009D6C9A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9D6C9A">
        <w:rPr>
          <w:rFonts w:ascii="Times New Roman" w:hAnsi="Times New Roman" w:cs="Times New Roman"/>
          <w:shd w:val="clear" w:color="auto" w:fill="FFFFFF"/>
        </w:rPr>
        <w:t>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</w:t>
      </w:r>
    </w:p>
    <w:p w14:paraId="1082534F" w14:textId="77777777" w:rsidR="00551CB2" w:rsidRPr="009D6C9A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4D842C9" w14:textId="7C9F54A1" w:rsidR="00551CB2" w:rsidRPr="009D6C9A" w:rsidRDefault="00551CB2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9D6C9A">
        <w:rPr>
          <w:rFonts w:ascii="Bahnschrift" w:hAnsi="Bahnschrift" w:cs="Times New Roman"/>
          <w:shd w:val="clear" w:color="auto" w:fill="FFFFFF"/>
        </w:rPr>
        <w:t xml:space="preserve">Odpowiedź: </w:t>
      </w:r>
      <w:r w:rsidR="009D6C9A" w:rsidRPr="009D6C9A">
        <w:rPr>
          <w:rFonts w:ascii="Bahnschrift" w:hAnsi="Bahnschrift" w:cs="Times New Roman"/>
          <w:shd w:val="clear" w:color="auto" w:fill="FFFFFF"/>
        </w:rPr>
        <w:t>W przypadku wystąpienia kolizji z siecią nieujętą na mapach a tym samym w dokumentacji obowiązek i koszt usunięcia kolizji spoczywać będzie na gestorze sieci. Zamawiający nie przewiduje wydłużenia terminu wykonania zamówienia.</w:t>
      </w:r>
    </w:p>
    <w:p w14:paraId="7B4B1872" w14:textId="77777777" w:rsidR="00551CB2" w:rsidRPr="009D6C9A" w:rsidRDefault="00551CB2" w:rsidP="00551CB2">
      <w:pPr>
        <w:pStyle w:val="Akapitzlist"/>
        <w:ind w:left="709"/>
        <w:jc w:val="both"/>
        <w:rPr>
          <w:rFonts w:ascii="Bahnschrift" w:hAnsi="Bahnschrift" w:cs="Times New Roman"/>
          <w:shd w:val="clear" w:color="auto" w:fill="FFFFFF"/>
        </w:rPr>
      </w:pPr>
    </w:p>
    <w:p w14:paraId="17A20017" w14:textId="77777777" w:rsidR="003B63C5" w:rsidRPr="009D6C9A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9D6C9A">
        <w:rPr>
          <w:rFonts w:ascii="Times New Roman" w:hAnsi="Times New Roman" w:cs="Times New Roman"/>
          <w:shd w:val="clear" w:color="auto" w:fill="FFFFFF"/>
        </w:rPr>
        <w:t>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wydłużeniu.</w:t>
      </w:r>
    </w:p>
    <w:p w14:paraId="54ECB111" w14:textId="77777777" w:rsidR="00551CB2" w:rsidRPr="0061478D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</w:p>
    <w:p w14:paraId="30844EFF" w14:textId="470CDADA" w:rsidR="00551CB2" w:rsidRPr="00074ED7" w:rsidRDefault="00551CB2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9D6C9A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9D6C9A">
        <w:rPr>
          <w:rFonts w:ascii="Bahnschrift" w:hAnsi="Bahnschrift" w:cs="Times New Roman"/>
          <w:shd w:val="clear" w:color="auto" w:fill="FFFFFF"/>
        </w:rPr>
        <w:t xml:space="preserve"> </w:t>
      </w:r>
      <w:r w:rsidR="009D6C9A" w:rsidRPr="009D6C9A">
        <w:rPr>
          <w:rFonts w:ascii="Bahnschrift" w:hAnsi="Bahnschrift" w:cs="Times New Roman"/>
          <w:shd w:val="clear" w:color="auto" w:fill="FFFFFF"/>
        </w:rPr>
        <w:t>Zamawiający nie przewiduje możliwości zapłaty dodatkowego wynagrodzenia Wykonawcy w przypadku wystąpienia braków lub błędów w zakresie opisu przedmiotu zamówienia</w:t>
      </w:r>
      <w:r w:rsidR="009D6C9A">
        <w:rPr>
          <w:rFonts w:ascii="Bahnschrift" w:hAnsi="Bahnschrift" w:cs="Times New Roman"/>
          <w:shd w:val="clear" w:color="auto" w:fill="FFFFFF"/>
        </w:rPr>
        <w:t xml:space="preserve"> jak również nie przewiduje przedłużenia terminu wykonania zamówienia.</w:t>
      </w:r>
    </w:p>
    <w:p w14:paraId="3866A2EC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5D8F8326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wyjaśnienie w jakim zakresie przy realizacji projektu Zamawiający będzie wykorzystywał treść/zawartość udostępnionych przedmiarów.</w:t>
      </w:r>
    </w:p>
    <w:p w14:paraId="6A739C28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45C2FA55" w14:textId="47187076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8F0FA4" w:rsidRPr="00074ED7">
        <w:rPr>
          <w:rFonts w:ascii="Bahnschrift" w:hAnsi="Bahnschrift" w:cs="Times New Roman"/>
          <w:shd w:val="clear" w:color="auto" w:fill="FFFFFF"/>
        </w:rPr>
        <w:t>Zamieszczone przedmiary są częścią dokumentacji projektowej i mają ułatwić Wykonawcy prawidłowe sporządzenie oferty jak również będą służyły Zamawiającemu jako dokument kontrolny na etapie realizacji zamówienia.</w:t>
      </w:r>
      <w:r w:rsidR="00FF74A4">
        <w:rPr>
          <w:rFonts w:ascii="Bahnschrift" w:hAnsi="Bahnschrift" w:cs="Times New Roman"/>
          <w:shd w:val="clear" w:color="auto" w:fill="FFFFFF"/>
        </w:rPr>
        <w:t xml:space="preserve"> Przedmiar ma charakter pomocniczy.</w:t>
      </w:r>
    </w:p>
    <w:p w14:paraId="596803EE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9ECF301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16D9ECB0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157582D1" w14:textId="02DB104B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E15D9D" w:rsidRPr="00074ED7">
        <w:rPr>
          <w:rFonts w:ascii="Bahnschrift" w:hAnsi="Bahnschrift" w:cs="Times New Roman"/>
          <w:shd w:val="clear" w:color="auto" w:fill="FFFFFF"/>
        </w:rPr>
        <w:t>Wartość szacunkowa zamówienia wynosi 3 013 587,12 zł</w:t>
      </w:r>
      <w:r w:rsidR="000D09E7" w:rsidRPr="00074ED7">
        <w:rPr>
          <w:rFonts w:ascii="Bahnschrift" w:hAnsi="Bahnschrift" w:cs="Times New Roman"/>
          <w:shd w:val="clear" w:color="auto" w:fill="FFFFFF"/>
        </w:rPr>
        <w:t>.</w:t>
      </w:r>
    </w:p>
    <w:p w14:paraId="2D535A16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A4D1CF0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lastRenderedPageBreak/>
        <w:t>Wykonawca wnosi o podanie ilości środków budżetowych jakie Zamawiający zabezpieczył na prace będące przedmiotem postępowania przetargowego.</w:t>
      </w:r>
    </w:p>
    <w:p w14:paraId="2DEC9B92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18D381B" w14:textId="41B45B2E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BB21B8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EF6DCC">
        <w:rPr>
          <w:rFonts w:ascii="Bahnschrift" w:hAnsi="Bahnschrift" w:cs="Times New Roman"/>
          <w:shd w:val="clear" w:color="auto" w:fill="FFFFFF"/>
        </w:rPr>
        <w:t xml:space="preserve">Zamawiający zamierza przeznaczyć na sfinansowanie zamówienia </w:t>
      </w:r>
      <w:r w:rsidR="00EF6DCC" w:rsidRPr="009D6C9A">
        <w:rPr>
          <w:rFonts w:ascii="Bahnschrift" w:hAnsi="Bahnschrift" w:cs="Times New Roman"/>
          <w:shd w:val="clear" w:color="auto" w:fill="FFFFFF"/>
        </w:rPr>
        <w:t>kwotę 3 710 000,00 zł.</w:t>
      </w:r>
    </w:p>
    <w:p w14:paraId="68B8638B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4B1901F3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że w ramach inwestycji Zamawiający będzie wymagał realizacji odcinków próbnych dla warstw konstrukcyjnych? W przypadku odpowiedzi twierdzącej wnosimy o określenie rodzaju, ilości oraz lokalizacji odcinków próbnych.</w:t>
      </w:r>
    </w:p>
    <w:p w14:paraId="7B5A08F6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7D21B67F" w14:textId="3BB31639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</w:t>
      </w:r>
      <w:r w:rsidRPr="00074ED7">
        <w:rPr>
          <w:rFonts w:ascii="Bahnschrift" w:hAnsi="Bahnschrift" w:cs="Times New Roman"/>
          <w:shd w:val="clear" w:color="auto" w:fill="FFFFFF"/>
        </w:rPr>
        <w:t xml:space="preserve">: </w:t>
      </w:r>
      <w:r w:rsidR="00E15D9D" w:rsidRPr="00074ED7">
        <w:rPr>
          <w:rFonts w:ascii="Bahnschrift" w:hAnsi="Bahnschrift" w:cs="Times New Roman"/>
          <w:shd w:val="clear" w:color="auto" w:fill="FFFFFF"/>
        </w:rPr>
        <w:t>Odcinki próbne należy wykonać zgodnie z zapisami zawartymi w pkt 7 rozdziału IV SWZ.</w:t>
      </w:r>
    </w:p>
    <w:p w14:paraId="45FD7592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B6A53F6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wyjaśnienie czy odcinki próbne mogą być wykonane w ramach planowanej inwestycji oraz pozostawione jako docelowe elementy konstrukcji?</w:t>
      </w:r>
    </w:p>
    <w:p w14:paraId="6BEBB86F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B25151E" w14:textId="606867B7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</w:t>
      </w:r>
      <w:r w:rsidRPr="00074ED7">
        <w:rPr>
          <w:rFonts w:ascii="Bahnschrift" w:hAnsi="Bahnschrift" w:cs="Times New Roman"/>
          <w:shd w:val="clear" w:color="auto" w:fill="FFFFFF"/>
        </w:rPr>
        <w:t>:</w:t>
      </w:r>
      <w:r w:rsidR="00E15D9D" w:rsidRPr="00074ED7">
        <w:rPr>
          <w:rFonts w:ascii="Bahnschrift" w:hAnsi="Bahnschrift" w:cs="Times New Roman"/>
          <w:shd w:val="clear" w:color="auto" w:fill="FFFFFF"/>
        </w:rPr>
        <w:t xml:space="preserve"> Odcinki próbne mają pozostać jako elementy konstrukcji.</w:t>
      </w:r>
    </w:p>
    <w:p w14:paraId="67F4C0F5" w14:textId="77777777" w:rsidR="008344FB" w:rsidRPr="00074ED7" w:rsidRDefault="008344FB" w:rsidP="008344FB">
      <w:pPr>
        <w:pStyle w:val="Akapitzlist"/>
        <w:ind w:left="709"/>
        <w:jc w:val="both"/>
        <w:rPr>
          <w:rFonts w:ascii="Bahnschrift" w:hAnsi="Bahnschrift" w:cs="Times New Roman"/>
          <w:shd w:val="clear" w:color="auto" w:fill="FFFFFF"/>
        </w:rPr>
      </w:pPr>
    </w:p>
    <w:p w14:paraId="2F2F6089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iż, wszystkie zjazdy indywidualne/zjazdy na posesje zostały uzgodnione z właścicielami przyległych działek oraz ujęte w dokumentacji projektowej.</w:t>
      </w:r>
    </w:p>
    <w:p w14:paraId="065B4357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5EABE11" w14:textId="6C7D85CC" w:rsidR="008344FB" w:rsidRDefault="008344FB" w:rsidP="00074ED7">
      <w:pPr>
        <w:pStyle w:val="Akapitzlist"/>
        <w:ind w:left="709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096B35" w:rsidRPr="00074ED7">
        <w:rPr>
          <w:rFonts w:ascii="Bahnschrift" w:hAnsi="Bahnschrift" w:cs="Times New Roman"/>
          <w:shd w:val="clear" w:color="auto" w:fill="FFFFFF"/>
        </w:rPr>
        <w:t>Wszystkie zjazdy zostały ujęte w dokumentacji projektowej</w:t>
      </w:r>
      <w:r w:rsidR="00096B35">
        <w:rPr>
          <w:rFonts w:ascii="Times New Roman" w:hAnsi="Times New Roman" w:cs="Times New Roman"/>
          <w:shd w:val="clear" w:color="auto" w:fill="FFFFFF"/>
        </w:rPr>
        <w:t>.</w:t>
      </w:r>
    </w:p>
    <w:p w14:paraId="3E8739D3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AE5A8C1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wyjaśnienie, kto będzie właścicielem pozyskanego destruktu z rozbiórki (kod odpadu: Mieszanki bitumiczne inne niż wymienione w 17 03 01)?</w:t>
      </w:r>
    </w:p>
    <w:p w14:paraId="7420C9B1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0991B2C" w14:textId="349AF161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BB21B8">
        <w:rPr>
          <w:rFonts w:ascii="Bahnschrift" w:hAnsi="Bahnschrift" w:cs="Times New Roman"/>
          <w:b/>
          <w:bCs/>
          <w:shd w:val="clear" w:color="auto" w:fill="FFFFFF"/>
        </w:rPr>
        <w:t>Odpowiedź</w:t>
      </w:r>
      <w:r w:rsidRPr="00074ED7">
        <w:rPr>
          <w:rFonts w:ascii="Bahnschrift" w:hAnsi="Bahnschrift" w:cs="Times New Roman"/>
          <w:shd w:val="clear" w:color="auto" w:fill="FFFFFF"/>
        </w:rPr>
        <w:t xml:space="preserve">: </w:t>
      </w:r>
      <w:r w:rsidR="00D42D97">
        <w:rPr>
          <w:rFonts w:ascii="Bahnschrift" w:hAnsi="Bahnschrift" w:cs="Times New Roman"/>
          <w:shd w:val="clear" w:color="auto" w:fill="FFFFFF"/>
        </w:rPr>
        <w:t>Część destruktu zostanie wykorzystana na utwardzenie pobocza na odcinku próbnym. Pozostała ilość stanowić będzie własność Wykonawcy.</w:t>
      </w:r>
    </w:p>
    <w:p w14:paraId="46B61D43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46A06AFC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wyjaśnienie, jeżeli Zamawiający będzie właścicielem pozyskanego destruktu, prosimy o wskazanie miejsca odwozu oraz informację czy Zamawiający posiada decyzję na zbieranie/i lub przetwarzanie odpadów na wskazane miejsce obejmującą ww. kod odpadów?</w:t>
      </w:r>
    </w:p>
    <w:p w14:paraId="53883386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B44167F" w14:textId="1A9E2F65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BB21B8">
        <w:rPr>
          <w:rFonts w:ascii="Bahnschrift" w:hAnsi="Bahnschrift" w:cs="Times New Roman"/>
          <w:b/>
          <w:bCs/>
          <w:shd w:val="clear" w:color="auto" w:fill="FFFFFF"/>
        </w:rPr>
        <w:t>Odpowiedź</w:t>
      </w:r>
      <w:r w:rsidRPr="00074ED7">
        <w:rPr>
          <w:rFonts w:ascii="Bahnschrift" w:hAnsi="Bahnschrift" w:cs="Times New Roman"/>
          <w:shd w:val="clear" w:color="auto" w:fill="FFFFFF"/>
        </w:rPr>
        <w:t xml:space="preserve">: </w:t>
      </w:r>
      <w:r w:rsidR="00D42D97">
        <w:rPr>
          <w:rFonts w:ascii="Bahnschrift" w:hAnsi="Bahnschrift" w:cs="Times New Roman"/>
          <w:shd w:val="clear" w:color="auto" w:fill="FFFFFF"/>
        </w:rPr>
        <w:t>Jak wyżej.</w:t>
      </w:r>
    </w:p>
    <w:p w14:paraId="0A94DA65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758FF6D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podanie okresu gwarancji na zieleń, nasadzenia oraz oznakowanie poziome.</w:t>
      </w:r>
    </w:p>
    <w:p w14:paraId="359EFCA5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72B36989" w14:textId="20D665ED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581FDD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EF6DCC" w:rsidRPr="00EF6DCC">
        <w:rPr>
          <w:rFonts w:ascii="Bahnschrift" w:hAnsi="Bahnschrift" w:cs="Times New Roman"/>
          <w:shd w:val="clear" w:color="auto" w:fill="FFFFFF"/>
        </w:rPr>
        <w:t xml:space="preserve">Przy kalkulacji ceny oferty należy założyć 3-letni okres gwarancji na </w:t>
      </w:r>
      <w:r w:rsidR="00D42D97">
        <w:rPr>
          <w:rFonts w:ascii="Bahnschrift" w:hAnsi="Bahnschrift" w:cs="Times New Roman"/>
          <w:shd w:val="clear" w:color="auto" w:fill="FFFFFF"/>
        </w:rPr>
        <w:t xml:space="preserve">zieleń, </w:t>
      </w:r>
      <w:r w:rsidR="00EF6DCC" w:rsidRPr="00EF6DCC">
        <w:rPr>
          <w:rFonts w:ascii="Bahnschrift" w:hAnsi="Bahnschrift" w:cs="Times New Roman"/>
          <w:shd w:val="clear" w:color="auto" w:fill="FFFFFF"/>
        </w:rPr>
        <w:t>nasadzenia zastępcze</w:t>
      </w:r>
      <w:r w:rsidR="00D42D97">
        <w:rPr>
          <w:rFonts w:ascii="Bahnschrift" w:hAnsi="Bahnschrift" w:cs="Times New Roman"/>
          <w:shd w:val="clear" w:color="auto" w:fill="FFFFFF"/>
        </w:rPr>
        <w:t xml:space="preserve"> </w:t>
      </w:r>
      <w:r w:rsidR="00EF6DCC">
        <w:rPr>
          <w:rFonts w:ascii="Bahnschrift" w:hAnsi="Bahnschrift" w:cs="Times New Roman"/>
          <w:shd w:val="clear" w:color="auto" w:fill="FFFFFF"/>
        </w:rPr>
        <w:t>oraz na oznakowanie poziome.</w:t>
      </w:r>
    </w:p>
    <w:p w14:paraId="0607F56C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9375DBB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wyjaśnienie czy w oferowanej cenie należy ująć pielęgnację zieleni.</w:t>
      </w:r>
    </w:p>
    <w:p w14:paraId="461ABF80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6FBFBA7" w14:textId="36D2BB2D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BB21B8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BB21B8">
        <w:rPr>
          <w:rFonts w:ascii="Bahnschrift" w:hAnsi="Bahnschrift" w:cs="Times New Roman"/>
          <w:shd w:val="clear" w:color="auto" w:fill="FFFFFF"/>
        </w:rPr>
        <w:t>W oferowanej cenie n</w:t>
      </w:r>
      <w:r w:rsidR="00D42D97">
        <w:rPr>
          <w:rFonts w:ascii="Bahnschrift" w:hAnsi="Bahnschrift" w:cs="Times New Roman"/>
          <w:shd w:val="clear" w:color="auto" w:fill="FFFFFF"/>
        </w:rPr>
        <w:t xml:space="preserve">ie należy </w:t>
      </w:r>
      <w:r w:rsidR="00BB21B8">
        <w:rPr>
          <w:rFonts w:ascii="Bahnschrift" w:hAnsi="Bahnschrift" w:cs="Times New Roman"/>
          <w:shd w:val="clear" w:color="auto" w:fill="FFFFFF"/>
        </w:rPr>
        <w:t>ujmować kosztów związanych z pielęgnacją zieleni.</w:t>
      </w:r>
    </w:p>
    <w:p w14:paraId="7FDED212" w14:textId="77777777" w:rsidR="008344FB" w:rsidRPr="00074ED7" w:rsidRDefault="008344FB" w:rsidP="008344FB">
      <w:pPr>
        <w:pStyle w:val="Akapitzlist"/>
        <w:ind w:left="709"/>
        <w:jc w:val="both"/>
        <w:rPr>
          <w:rFonts w:ascii="Bahnschrift" w:hAnsi="Bahnschrift" w:cs="Times New Roman"/>
          <w:shd w:val="clear" w:color="auto" w:fill="FFFFFF"/>
        </w:rPr>
      </w:pPr>
    </w:p>
    <w:p w14:paraId="2A8FE2B0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lastRenderedPageBreak/>
        <w:t>Wykonawca wnosi o podanie hierarchii ważności dokumentów.</w:t>
      </w:r>
    </w:p>
    <w:p w14:paraId="18AAF709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8340745" w14:textId="16F307C1" w:rsidR="00442002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096B35" w:rsidRPr="00074ED7">
        <w:rPr>
          <w:rFonts w:ascii="Bahnschrift" w:hAnsi="Bahnschrift" w:cs="Times New Roman"/>
          <w:shd w:val="clear" w:color="auto" w:fill="FFFFFF"/>
        </w:rPr>
        <w:t xml:space="preserve">Hierarchia dokumentów przetargowych jest następująca: </w:t>
      </w:r>
      <w:r w:rsidR="00761CFE">
        <w:rPr>
          <w:rFonts w:ascii="Bahnschrift" w:hAnsi="Bahnschrift" w:cs="Times New Roman"/>
          <w:shd w:val="clear" w:color="auto" w:fill="FFFFFF"/>
        </w:rPr>
        <w:t>SWZ wraz z wyjaśnieniami</w:t>
      </w:r>
      <w:r w:rsidR="00761CFE" w:rsidRPr="00761CFE">
        <w:rPr>
          <w:rFonts w:ascii="Bahnschrift" w:hAnsi="Bahnschrift" w:cs="Times New Roman"/>
          <w:shd w:val="clear" w:color="auto" w:fill="FFFFFF"/>
        </w:rPr>
        <w:t xml:space="preserve">, </w:t>
      </w:r>
      <w:r w:rsidR="00761CFE" w:rsidRPr="00761CFE">
        <w:rPr>
          <w:rStyle w:val="hgkelc"/>
          <w:rFonts w:ascii="Bahnschrift" w:hAnsi="Bahnschrift"/>
        </w:rPr>
        <w:t>p</w:t>
      </w:r>
      <w:r w:rsidR="00442002" w:rsidRPr="00761CFE">
        <w:rPr>
          <w:rStyle w:val="hgkelc"/>
          <w:rFonts w:ascii="Bahnschrift" w:hAnsi="Bahnschrift"/>
        </w:rPr>
        <w:t>rojekt budowlan</w:t>
      </w:r>
      <w:r w:rsidR="00FF74A4">
        <w:rPr>
          <w:rStyle w:val="hgkelc"/>
          <w:rFonts w:ascii="Bahnschrift" w:hAnsi="Bahnschrift"/>
        </w:rPr>
        <w:t>o-wykonawczy</w:t>
      </w:r>
      <w:r w:rsidR="00442002" w:rsidRPr="00761CFE">
        <w:rPr>
          <w:rStyle w:val="hgkelc"/>
          <w:rFonts w:ascii="Bahnschrift" w:hAnsi="Bahnschrift"/>
        </w:rPr>
        <w:t xml:space="preserve"> wraz z odpowiedziami i modyfikacjami dotyczącymi jego zakresu, </w:t>
      </w:r>
      <w:proofErr w:type="spellStart"/>
      <w:r w:rsidR="00442002" w:rsidRPr="00761CFE">
        <w:rPr>
          <w:rStyle w:val="hgkelc"/>
          <w:rFonts w:ascii="Bahnschrift" w:hAnsi="Bahnschrift"/>
        </w:rPr>
        <w:t>STWiORB</w:t>
      </w:r>
      <w:proofErr w:type="spellEnd"/>
      <w:r w:rsidR="00442002" w:rsidRPr="00761CFE">
        <w:rPr>
          <w:rStyle w:val="hgkelc"/>
          <w:rFonts w:ascii="Bahnschrift" w:hAnsi="Bahnschrift"/>
        </w:rPr>
        <w:t xml:space="preserve"> wraz z odpowiedziami i modyfikacjami dotyczącymi jej zakresu</w:t>
      </w:r>
      <w:r w:rsidR="00FF74A4">
        <w:rPr>
          <w:rStyle w:val="hgkelc"/>
          <w:rFonts w:ascii="Bahnschrift" w:hAnsi="Bahnschrift"/>
        </w:rPr>
        <w:t>, przedmiary</w:t>
      </w:r>
      <w:r w:rsidR="00581FDD">
        <w:rPr>
          <w:rStyle w:val="hgkelc"/>
        </w:rPr>
        <w:t>.</w:t>
      </w:r>
    </w:p>
    <w:p w14:paraId="17338123" w14:textId="77777777" w:rsidR="008344FB" w:rsidRPr="00074ED7" w:rsidRDefault="008344FB" w:rsidP="008344FB">
      <w:pPr>
        <w:pStyle w:val="Akapitzlist"/>
        <w:ind w:left="709"/>
        <w:jc w:val="both"/>
        <w:rPr>
          <w:rFonts w:ascii="Bahnschrift" w:hAnsi="Bahnschrift" w:cs="Times New Roman"/>
          <w:shd w:val="clear" w:color="auto" w:fill="FFFFFF"/>
        </w:rPr>
      </w:pPr>
    </w:p>
    <w:p w14:paraId="1C907ED3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przekazanie dokumentacji w wersji .</w:t>
      </w:r>
      <w:proofErr w:type="spellStart"/>
      <w:r w:rsidRPr="003B63C5">
        <w:rPr>
          <w:rFonts w:ascii="Times New Roman" w:hAnsi="Times New Roman" w:cs="Times New Roman"/>
          <w:shd w:val="clear" w:color="auto" w:fill="FFFFFF"/>
        </w:rPr>
        <w:t>dwg</w:t>
      </w:r>
      <w:proofErr w:type="spellEnd"/>
      <w:r w:rsidRPr="003B63C5">
        <w:rPr>
          <w:rFonts w:ascii="Times New Roman" w:hAnsi="Times New Roman" w:cs="Times New Roman"/>
          <w:shd w:val="clear" w:color="auto" w:fill="FFFFFF"/>
        </w:rPr>
        <w:t>, tj. PB, PW, przekroje poprzeczne.</w:t>
      </w:r>
    </w:p>
    <w:p w14:paraId="66E07084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6591856" w14:textId="5C72735A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581FDD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581FDD">
        <w:rPr>
          <w:rFonts w:ascii="Bahnschrift" w:hAnsi="Bahnschrift" w:cs="Times New Roman"/>
          <w:shd w:val="clear" w:color="auto" w:fill="FFFFFF"/>
        </w:rPr>
        <w:t>Dokumentacja projektowa została zamieszczona stronie internetowej.</w:t>
      </w:r>
    </w:p>
    <w:p w14:paraId="3904C645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78B1393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wyjaśnienie czy Zamawiający dopuści zastosowanie kruszyw z recyklingu.</w:t>
      </w:r>
    </w:p>
    <w:p w14:paraId="32DA389B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573845E4" w14:textId="74163266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FF74A4">
        <w:rPr>
          <w:rFonts w:ascii="Bahnschrift" w:hAnsi="Bahnschrift" w:cs="Times New Roman"/>
          <w:b/>
          <w:bCs/>
          <w:shd w:val="clear" w:color="auto" w:fill="FFFFFF"/>
        </w:rPr>
        <w:t>Odpowiedź</w:t>
      </w:r>
      <w:r w:rsidRPr="00761CFE">
        <w:rPr>
          <w:rFonts w:ascii="Bahnschrift" w:hAnsi="Bahnschrift" w:cs="Times New Roman"/>
          <w:shd w:val="clear" w:color="auto" w:fill="FFFFFF"/>
        </w:rPr>
        <w:t>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9D6C9A">
        <w:rPr>
          <w:rFonts w:ascii="Bahnschrift" w:hAnsi="Bahnschrift" w:cs="Times New Roman"/>
          <w:shd w:val="clear" w:color="auto" w:fill="FFFFFF"/>
        </w:rPr>
        <w:t>Zamawiający nie wyraża zgody na zastosowanie kruszyw pochodzących z recyklingu.</w:t>
      </w:r>
    </w:p>
    <w:p w14:paraId="208679FE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204F3A0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wyjaśnienie czy Zamawiający dopuści realizację prac przy całkowitym zamknięciu drogi.</w:t>
      </w:r>
    </w:p>
    <w:p w14:paraId="5D9BE960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1D87AEA6" w14:textId="2D07D4DA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581FDD">
        <w:rPr>
          <w:rFonts w:ascii="Bahnschrift" w:hAnsi="Bahnschrift" w:cs="Times New Roman"/>
          <w:b/>
          <w:bCs/>
          <w:shd w:val="clear" w:color="auto" w:fill="FFFFFF"/>
        </w:rPr>
        <w:t>Odpowiedź</w:t>
      </w:r>
      <w:r w:rsidRPr="00074ED7">
        <w:rPr>
          <w:rFonts w:ascii="Bahnschrift" w:hAnsi="Bahnschrift" w:cs="Times New Roman"/>
          <w:shd w:val="clear" w:color="auto" w:fill="FFFFFF"/>
        </w:rPr>
        <w:t xml:space="preserve">: </w:t>
      </w:r>
      <w:r w:rsidR="00581FDD">
        <w:rPr>
          <w:rFonts w:ascii="Bahnschrift" w:hAnsi="Bahnschrift" w:cs="Times New Roman"/>
          <w:shd w:val="clear" w:color="auto" w:fill="FFFFFF"/>
        </w:rPr>
        <w:t>Roboty związane z przebudowa drogi należy zorganizować tak, aby umożliwić mieszkańcom dojazd do posesji.</w:t>
      </w:r>
    </w:p>
    <w:p w14:paraId="3A54C7A3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CEF3772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że w zakresie planowanej przebudowy nie będą wchodziły prace związane z przestawieniem ogrodzenia przyległych posesji, jeżeli tak proszę podać ilość.</w:t>
      </w:r>
    </w:p>
    <w:p w14:paraId="5D0158C9" w14:textId="77777777" w:rsidR="008F0FA4" w:rsidRDefault="008F0FA4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737797B7" w14:textId="51F1010A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BD77C3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BD77C3">
        <w:rPr>
          <w:rFonts w:ascii="Bahnschrift" w:hAnsi="Bahnschrift" w:cs="Times New Roman"/>
          <w:shd w:val="clear" w:color="auto" w:fill="FFFFFF"/>
        </w:rPr>
        <w:t>W zakresie przebudowy nie występują prace związane z przestawieniem ogrodzeń.</w:t>
      </w:r>
    </w:p>
    <w:p w14:paraId="57B64F98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DD0B0D9" w14:textId="77777777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że odsadzki konstrukcji mają zostać wykonane zgodnie z przekrojem konstrukcyjnym nawierzchni.</w:t>
      </w:r>
    </w:p>
    <w:p w14:paraId="7E5A6BFA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C6E264E" w14:textId="05F9BE5C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E16DF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BD77C3">
        <w:rPr>
          <w:rFonts w:ascii="Bahnschrift" w:hAnsi="Bahnschrift" w:cs="Times New Roman"/>
          <w:shd w:val="clear" w:color="auto" w:fill="FFFFFF"/>
        </w:rPr>
        <w:t>Odsadzki warstw konstrukcyjnych jezdni należy wykonać 1 : 1,5 (1 cm h : 1,5 cm sz. - szerokość warstwy niżej położonej ma mieć odsadzkę min. równą 1,5 wysokości warstwy wyżej położonej). Ilości potrzebne do wykonania odsadzek ujęte są w kosztorysie ofertowym.</w:t>
      </w:r>
    </w:p>
    <w:p w14:paraId="12868652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398AD97" w14:textId="77777777" w:rsidR="003B63C5" w:rsidRDefault="003B63C5" w:rsidP="00551CB2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potwierdzenie, że na zadaniu nie należy ujmować w koszcie żadnych tablic informacyjnych o finansowaniu zadania.</w:t>
      </w:r>
    </w:p>
    <w:p w14:paraId="184F1079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6D2EA56" w14:textId="686F0490" w:rsidR="00551CB2" w:rsidRPr="00074ED7" w:rsidRDefault="00551CB2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074ED7">
        <w:rPr>
          <w:rFonts w:ascii="Bahnschrift" w:hAnsi="Bahnschrift" w:cs="Times New Roman"/>
          <w:b/>
          <w:bCs/>
          <w:shd w:val="clear" w:color="auto" w:fill="FFFFFF"/>
        </w:rPr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Wykonanie tablic informacyjnych o finansowaniu zadania nie wchodzi w zakres zamówienia.</w:t>
      </w:r>
    </w:p>
    <w:p w14:paraId="6FD20DF9" w14:textId="77777777" w:rsidR="00551CB2" w:rsidRDefault="00551CB2" w:rsidP="00551CB2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4F87893" w14:textId="253A0B90" w:rsidR="003B63C5" w:rsidRDefault="003B63C5" w:rsidP="003B63C5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3B63C5">
        <w:rPr>
          <w:rFonts w:ascii="Times New Roman" w:hAnsi="Times New Roman" w:cs="Times New Roman"/>
          <w:shd w:val="clear" w:color="auto" w:fill="FFFFFF"/>
        </w:rPr>
        <w:t>Wykonawca wnosi o określenie do kogo będą należały materiały pochodzące z rozbiórki. Jeżeli do Zamawiającego, to prosimy o wskazanie miejsca wywozu.</w:t>
      </w:r>
    </w:p>
    <w:p w14:paraId="49EC8F85" w14:textId="77777777" w:rsidR="008344FB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43DF0360" w14:textId="69548A82" w:rsidR="008344FB" w:rsidRPr="00074ED7" w:rsidRDefault="008344FB" w:rsidP="00074ED7">
      <w:pPr>
        <w:pStyle w:val="Akapitzlist"/>
        <w:ind w:left="709" w:hanging="283"/>
        <w:jc w:val="both"/>
        <w:rPr>
          <w:rFonts w:ascii="Bahnschrift" w:hAnsi="Bahnschrift" w:cs="Times New Roman"/>
          <w:shd w:val="clear" w:color="auto" w:fill="FFFFFF"/>
        </w:rPr>
      </w:pPr>
      <w:r w:rsidRPr="00997A6D">
        <w:rPr>
          <w:rFonts w:ascii="Bahnschrift" w:hAnsi="Bahnschrift" w:cs="Times New Roman"/>
          <w:b/>
          <w:bCs/>
          <w:shd w:val="clear" w:color="auto" w:fill="FFFFFF"/>
        </w:rPr>
        <w:lastRenderedPageBreak/>
        <w:t>Odpowiedź:</w:t>
      </w:r>
      <w:r w:rsidRPr="00074ED7">
        <w:rPr>
          <w:rFonts w:ascii="Bahnschrift" w:hAnsi="Bahnschrift" w:cs="Times New Roman"/>
          <w:shd w:val="clear" w:color="auto" w:fill="FFFFFF"/>
        </w:rPr>
        <w:t xml:space="preserve"> </w:t>
      </w:r>
      <w:r w:rsidR="00BB21B8">
        <w:rPr>
          <w:rFonts w:ascii="Bahnschrift" w:hAnsi="Bahnschrift" w:cs="Times New Roman"/>
          <w:shd w:val="clear" w:color="auto" w:fill="FFFFFF"/>
        </w:rPr>
        <w:t>Materiały z rozbiórki takie jak: krawężniki, obrzeża, kostka</w:t>
      </w:r>
      <w:r w:rsidR="00997A6D">
        <w:rPr>
          <w:rFonts w:ascii="Bahnschrift" w:hAnsi="Bahnschrift" w:cs="Times New Roman"/>
          <w:shd w:val="clear" w:color="auto" w:fill="FFFFFF"/>
        </w:rPr>
        <w:t xml:space="preserve"> betonowa stanowić będą własność Zamawiającego. Wykonawca będzie zobowiązany przetransportować je do siedziby PZD (Grudziądz, ul. Paderewskiego 233).</w:t>
      </w:r>
    </w:p>
    <w:p w14:paraId="4060B39A" w14:textId="77777777" w:rsidR="008344FB" w:rsidRPr="003B63C5" w:rsidRDefault="008344FB" w:rsidP="008344FB">
      <w:pPr>
        <w:pStyle w:val="Akapitzlist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B367798" w14:textId="77777777" w:rsidR="003B63C5" w:rsidRDefault="003B63C5" w:rsidP="003B63C5">
      <w:pPr>
        <w:pStyle w:val="Akapitzlist"/>
        <w:numPr>
          <w:ilvl w:val="0"/>
          <w:numId w:val="19"/>
        </w:numPr>
        <w:autoSpaceDE w:val="0"/>
        <w:autoSpaceDN w:val="0"/>
        <w:ind w:left="709" w:hanging="425"/>
        <w:jc w:val="both"/>
        <w:rPr>
          <w:rFonts w:ascii="Times New Roman" w:eastAsia="Times New Roman" w:hAnsi="Times New Roman" w:cs="Times New Roman"/>
        </w:rPr>
      </w:pPr>
      <w:r w:rsidRPr="003B63C5">
        <w:rPr>
          <w:rFonts w:ascii="Times New Roman" w:eastAsia="Times New Roman" w:hAnsi="Times New Roman" w:cs="Times New Roman"/>
        </w:rPr>
        <w:t>Dotyczy D-04.07.01a W SST w pkt 1.3 wskazano do zaprojektowania mieszankę mineralno-asfaltową na warstwę podbudowy z AC 22 P dla kategorii ruchu KR 3-4 przy użyciu asfaltu 50/70. Prosimy o wyrażenie zgody na zmianę i możliwość zastosowania do projektowanej mieszanki na warstwę podbudowy z AC 22 P dla kategorii ruchu KR 3-4 asfaltu drogowego 35/50. Proponowana zmiana jest zgodna z wymaganiami technicznymi WT-2 2014 przywołanymi w SST w pkt 10.3, pozwoli również zwiększyć odporność mm-a na deformacje trwałe, a w konsekwencji wydłużyć okres eksploatacji nawierzchni.</w:t>
      </w:r>
    </w:p>
    <w:p w14:paraId="12439583" w14:textId="77777777" w:rsidR="008344FB" w:rsidRDefault="008344FB" w:rsidP="008344FB">
      <w:pPr>
        <w:pStyle w:val="Akapitzlist"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</w:rPr>
      </w:pPr>
    </w:p>
    <w:p w14:paraId="333493A3" w14:textId="616104E6" w:rsidR="008344FB" w:rsidRPr="00074ED7" w:rsidRDefault="008344FB" w:rsidP="00074ED7">
      <w:pPr>
        <w:pStyle w:val="Akapitzlist"/>
        <w:autoSpaceDE w:val="0"/>
        <w:autoSpaceDN w:val="0"/>
        <w:ind w:left="709" w:hanging="283"/>
        <w:jc w:val="both"/>
        <w:rPr>
          <w:rFonts w:ascii="Bahnschrift" w:eastAsia="Times New Roman" w:hAnsi="Bahnschrift" w:cs="Times New Roman"/>
        </w:rPr>
      </w:pPr>
      <w:r w:rsidRPr="00E16DF7">
        <w:rPr>
          <w:rFonts w:ascii="Bahnschrift" w:eastAsia="Times New Roman" w:hAnsi="Bahnschrift" w:cs="Times New Roman"/>
          <w:b/>
          <w:bCs/>
        </w:rPr>
        <w:t>Odpowiedź:</w:t>
      </w:r>
      <w:r w:rsidRPr="00074ED7">
        <w:rPr>
          <w:rFonts w:ascii="Bahnschrift" w:eastAsia="Times New Roman" w:hAnsi="Bahnschrift" w:cs="Times New Roman"/>
        </w:rPr>
        <w:t xml:space="preserve"> </w:t>
      </w:r>
      <w:r w:rsidR="00BD77C3">
        <w:rPr>
          <w:rFonts w:ascii="Bahnschrift" w:eastAsia="Times New Roman" w:hAnsi="Bahnschrift" w:cs="Times New Roman"/>
        </w:rPr>
        <w:t xml:space="preserve">Zamawiający wyraża zgodę na zastosowanie do projektowanej mieszanki </w:t>
      </w:r>
      <w:r w:rsidR="00E16DF7">
        <w:rPr>
          <w:rFonts w:ascii="Bahnschrift" w:eastAsia="Times New Roman" w:hAnsi="Bahnschrift" w:cs="Times New Roman"/>
        </w:rPr>
        <w:t xml:space="preserve">na warstwę </w:t>
      </w:r>
      <w:r w:rsidR="00BD77C3">
        <w:rPr>
          <w:rFonts w:ascii="Bahnschrift" w:eastAsia="Times New Roman" w:hAnsi="Bahnschrift" w:cs="Times New Roman"/>
        </w:rPr>
        <w:t>podbudowy asfaltu drogowego 35/50.</w:t>
      </w:r>
    </w:p>
    <w:p w14:paraId="3D637D0E" w14:textId="77777777" w:rsidR="008344FB" w:rsidRPr="003B63C5" w:rsidRDefault="008344FB" w:rsidP="008344FB">
      <w:pPr>
        <w:pStyle w:val="Akapitzlist"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</w:rPr>
      </w:pPr>
    </w:p>
    <w:p w14:paraId="1A81255A" w14:textId="6651E72E" w:rsidR="003B63C5" w:rsidRDefault="003B63C5" w:rsidP="003B63C5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3B63C5">
        <w:rPr>
          <w:rFonts w:ascii="Times New Roman" w:eastAsia="Times New Roman" w:hAnsi="Times New Roman" w:cs="Times New Roman"/>
        </w:rPr>
        <w:t>Dotyczy D-05.03.05b W SST w pkt 1.3 dla projektowanej mieszanki na warstwę wiążącą/wyrównawczą z AC 16 W dla kategorii ruchu KR 3-4 wskazano do zastosowania asfalt drogowy 50/70 przy jednoczesnym spełnieniu wysokich wymagań odporności mieszanki na deformacje trwałe PRD</w:t>
      </w:r>
      <w:r w:rsidRPr="003B63C5">
        <w:rPr>
          <w:rFonts w:ascii="Times New Roman" w:eastAsia="Times New Roman" w:hAnsi="Times New Roman" w:cs="Times New Roman"/>
          <w:vertAlign w:val="subscript"/>
        </w:rPr>
        <w:t xml:space="preserve">AIR </w:t>
      </w:r>
      <w:r w:rsidRPr="003B63C5">
        <w:rPr>
          <w:rFonts w:ascii="Times New Roman" w:eastAsia="Times New Roman" w:hAnsi="Times New Roman" w:cs="Times New Roman"/>
        </w:rPr>
        <w:t>7,0. Prosimy o wyrażenie zgody na zmianę i możliwość zastosowania do projektowanej mieszanki na warstwę wiążącą/wyrównawczą z AC 16 W asfaltu drogowego 35/50 dla kategorii ruchu KR 3-4, który pozwoli osiągnąć wymagane parametry dla projektowanej mieszanki mineralno-asfaltowej w zakresie odporności na deformacje trwałe i wydłużyć okres eksploatacji nawierzchni. Proponowana zmiana jest zgodna z dokumentem technicznym WT-2 2014 przywołanym w SST w pkt 10.3.</w:t>
      </w:r>
    </w:p>
    <w:p w14:paraId="1449D195" w14:textId="77777777" w:rsidR="008344FB" w:rsidRDefault="008344FB" w:rsidP="008344FB">
      <w:pPr>
        <w:pStyle w:val="Akapitzlist"/>
        <w:ind w:left="709"/>
        <w:jc w:val="both"/>
        <w:rPr>
          <w:rFonts w:ascii="Times New Roman" w:eastAsia="Times New Roman" w:hAnsi="Times New Roman" w:cs="Times New Roman"/>
        </w:rPr>
      </w:pPr>
    </w:p>
    <w:p w14:paraId="2B492728" w14:textId="46C1F14C" w:rsidR="008344FB" w:rsidRPr="00074ED7" w:rsidRDefault="008344FB" w:rsidP="00074ED7">
      <w:pPr>
        <w:pStyle w:val="Akapitzlist"/>
        <w:ind w:left="709" w:hanging="283"/>
        <w:jc w:val="both"/>
        <w:rPr>
          <w:rFonts w:ascii="Bahnschrift" w:eastAsia="Times New Roman" w:hAnsi="Bahnschrift" w:cs="Times New Roman"/>
        </w:rPr>
      </w:pPr>
      <w:r w:rsidRPr="00E16DF7">
        <w:rPr>
          <w:rFonts w:ascii="Bahnschrift" w:eastAsia="Times New Roman" w:hAnsi="Bahnschrift" w:cs="Times New Roman"/>
          <w:b/>
          <w:bCs/>
        </w:rPr>
        <w:t>Odpowiedź:</w:t>
      </w:r>
      <w:r w:rsidRPr="00074ED7">
        <w:rPr>
          <w:rFonts w:ascii="Bahnschrift" w:eastAsia="Times New Roman" w:hAnsi="Bahnschrift" w:cs="Times New Roman"/>
        </w:rPr>
        <w:t xml:space="preserve"> </w:t>
      </w:r>
      <w:r w:rsidR="00E16DF7">
        <w:rPr>
          <w:rFonts w:ascii="Bahnschrift" w:eastAsia="Times New Roman" w:hAnsi="Bahnschrift" w:cs="Times New Roman"/>
        </w:rPr>
        <w:t>Zamawiający wyraża zgodę na zastosowanie do projektowanej mieszanki na warstwę wiążącą/wyrównawczą asfaltu drogowego 35/50.</w:t>
      </w:r>
    </w:p>
    <w:p w14:paraId="0835A3F9" w14:textId="77777777" w:rsidR="008344FB" w:rsidRPr="003B63C5" w:rsidRDefault="008344FB" w:rsidP="008344FB">
      <w:pPr>
        <w:pStyle w:val="Akapitzlist"/>
        <w:ind w:left="709"/>
        <w:jc w:val="both"/>
        <w:rPr>
          <w:rFonts w:ascii="Times New Roman" w:eastAsia="Times New Roman" w:hAnsi="Times New Roman" w:cs="Times New Roman"/>
        </w:rPr>
      </w:pPr>
    </w:p>
    <w:p w14:paraId="6782BA32" w14:textId="77777777" w:rsidR="003B63C5" w:rsidRDefault="003B63C5" w:rsidP="003B63C5">
      <w:pPr>
        <w:pStyle w:val="Akapitzlist"/>
        <w:numPr>
          <w:ilvl w:val="0"/>
          <w:numId w:val="19"/>
        </w:numPr>
        <w:autoSpaceDE w:val="0"/>
        <w:autoSpaceDN w:val="0"/>
        <w:ind w:left="709" w:hanging="425"/>
        <w:contextualSpacing w:val="0"/>
        <w:jc w:val="both"/>
        <w:rPr>
          <w:rFonts w:ascii="Times New Roman" w:eastAsia="Times New Roman" w:hAnsi="Times New Roman" w:cs="Times New Roman"/>
        </w:rPr>
      </w:pPr>
      <w:r w:rsidRPr="003B63C5">
        <w:rPr>
          <w:rFonts w:ascii="Times New Roman" w:eastAsia="Times New Roman" w:hAnsi="Times New Roman" w:cs="Times New Roman"/>
        </w:rPr>
        <w:t>Dotyczy D-05.03.05b W SST dla projektowanej mieszanki na warstwę wiążącą/wyrównawczą z AC 16 W dla kategorii ruchu KR 3-4 w pkt 2.4 nie przedstawiono wymagań dla kruszywa niełamanego drobnego. Zgodnie wymaganiami technicznymi WT-1 materiał ten można stosować do mm-a do warstwy wiążącej dla kategorii ruchu KR 1-7. Zastosowanie materiału w postaci kruszywa drobnego niełamanego do projektowanej mieszanki z AC 16 W nie pogorszy właściwości mm-a jakie wymagane są dla końcowego wyrobu. Prosimy o potwierdzenie, że do zaprojektowania mieszanki na warstwę wiążącą/wyrównawczą można zastosować kruszywo drobne niełamane o właściwościach zgodnych z WT-1 2014.</w:t>
      </w:r>
    </w:p>
    <w:p w14:paraId="0C4DA648" w14:textId="77777777" w:rsidR="008344FB" w:rsidRDefault="008344FB" w:rsidP="008344FB">
      <w:pPr>
        <w:pStyle w:val="Akapitzlist"/>
        <w:autoSpaceDE w:val="0"/>
        <w:autoSpaceDN w:val="0"/>
        <w:ind w:left="709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0612B105" w14:textId="088A8D0C" w:rsidR="008344FB" w:rsidRPr="00074ED7" w:rsidRDefault="008344FB" w:rsidP="00074ED7">
      <w:pPr>
        <w:pStyle w:val="Akapitzlist"/>
        <w:autoSpaceDE w:val="0"/>
        <w:autoSpaceDN w:val="0"/>
        <w:ind w:left="709" w:hanging="283"/>
        <w:contextualSpacing w:val="0"/>
        <w:jc w:val="both"/>
        <w:rPr>
          <w:rFonts w:ascii="Bahnschrift" w:eastAsia="Times New Roman" w:hAnsi="Bahnschrift" w:cs="Times New Roman"/>
        </w:rPr>
      </w:pPr>
      <w:r w:rsidRPr="00E16DF7">
        <w:rPr>
          <w:rFonts w:ascii="Bahnschrift" w:eastAsia="Times New Roman" w:hAnsi="Bahnschrift" w:cs="Times New Roman"/>
          <w:b/>
          <w:bCs/>
        </w:rPr>
        <w:t>Odpowiedź:</w:t>
      </w:r>
      <w:r w:rsidRPr="00074ED7">
        <w:rPr>
          <w:rFonts w:ascii="Bahnschrift" w:eastAsia="Times New Roman" w:hAnsi="Bahnschrift" w:cs="Times New Roman"/>
        </w:rPr>
        <w:t xml:space="preserve"> </w:t>
      </w:r>
      <w:r w:rsidR="00E16DF7">
        <w:rPr>
          <w:rFonts w:ascii="Bahnschrift" w:eastAsia="Times New Roman" w:hAnsi="Bahnschrift" w:cs="Times New Roman"/>
        </w:rPr>
        <w:t>Zamawiający wyraża zgodę na zastosowanie kruszywa drobnego niełamanego zgodnie z WT-1-2014 do zaprojektowania mieszanki na warstwę wiążącą/wyrównawczą.</w:t>
      </w:r>
    </w:p>
    <w:p w14:paraId="53842B03" w14:textId="77777777" w:rsidR="008344FB" w:rsidRPr="003B63C5" w:rsidRDefault="008344FB" w:rsidP="008344FB">
      <w:pPr>
        <w:pStyle w:val="Akapitzlist"/>
        <w:autoSpaceDE w:val="0"/>
        <w:autoSpaceDN w:val="0"/>
        <w:ind w:left="709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1D2DFB77" w14:textId="77777777" w:rsidR="003B63C5" w:rsidRDefault="003B63C5" w:rsidP="003B63C5">
      <w:pPr>
        <w:pStyle w:val="Akapitzlist"/>
        <w:numPr>
          <w:ilvl w:val="0"/>
          <w:numId w:val="19"/>
        </w:numPr>
        <w:autoSpaceDE w:val="0"/>
        <w:autoSpaceDN w:val="0"/>
        <w:ind w:left="709" w:hanging="425"/>
        <w:contextualSpacing w:val="0"/>
        <w:jc w:val="both"/>
        <w:rPr>
          <w:rFonts w:ascii="Times New Roman" w:eastAsia="Times New Roman" w:hAnsi="Times New Roman" w:cs="Times New Roman"/>
        </w:rPr>
      </w:pPr>
      <w:r w:rsidRPr="003B63C5">
        <w:rPr>
          <w:rFonts w:ascii="Times New Roman" w:eastAsia="Times New Roman" w:hAnsi="Times New Roman" w:cs="Times New Roman"/>
        </w:rPr>
        <w:t xml:space="preserve">Wykonawca wnosi o skrócenie czasu na zatwierdzenie materiału do 5 dni przed wbudowaniem. </w:t>
      </w:r>
    </w:p>
    <w:p w14:paraId="0003E462" w14:textId="77777777" w:rsidR="00A27657" w:rsidRDefault="00A27657" w:rsidP="00A27657">
      <w:pPr>
        <w:pStyle w:val="Akapitzlist"/>
        <w:autoSpaceDE w:val="0"/>
        <w:autoSpaceDN w:val="0"/>
        <w:ind w:left="709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6DA07AB1" w14:textId="2E29F13E" w:rsidR="00A27657" w:rsidRPr="00074ED7" w:rsidRDefault="00A27657" w:rsidP="00074ED7">
      <w:pPr>
        <w:pStyle w:val="Akapitzlist"/>
        <w:autoSpaceDE w:val="0"/>
        <w:autoSpaceDN w:val="0"/>
        <w:ind w:left="709" w:hanging="283"/>
        <w:contextualSpacing w:val="0"/>
        <w:jc w:val="both"/>
        <w:rPr>
          <w:rFonts w:ascii="Bahnschrift" w:eastAsia="Times New Roman" w:hAnsi="Bahnschrift" w:cs="Times New Roman"/>
        </w:rPr>
      </w:pPr>
      <w:r w:rsidRPr="008C6B29">
        <w:rPr>
          <w:rFonts w:ascii="Bahnschrift" w:eastAsia="Times New Roman" w:hAnsi="Bahnschrift" w:cs="Times New Roman"/>
          <w:b/>
          <w:bCs/>
        </w:rPr>
        <w:t>Odpowiedź</w:t>
      </w:r>
      <w:r w:rsidRPr="00074ED7">
        <w:rPr>
          <w:rFonts w:ascii="Bahnschrift" w:eastAsia="Times New Roman" w:hAnsi="Bahnschrift" w:cs="Times New Roman"/>
        </w:rPr>
        <w:t xml:space="preserve">: </w:t>
      </w:r>
      <w:r w:rsidR="009D6C9A">
        <w:rPr>
          <w:rFonts w:ascii="Bahnschrift" w:eastAsia="Times New Roman" w:hAnsi="Bahnschrift" w:cs="Times New Roman"/>
        </w:rPr>
        <w:t>Zamawiający wyraża zgodę na skrócenie czasu na zatwierdzenie materiałów do wbudowania</w:t>
      </w:r>
      <w:r w:rsidR="00761CFE">
        <w:rPr>
          <w:rFonts w:ascii="Bahnschrift" w:eastAsia="Times New Roman" w:hAnsi="Bahnschrift" w:cs="Times New Roman"/>
        </w:rPr>
        <w:t>.</w:t>
      </w:r>
    </w:p>
    <w:p w14:paraId="0B24363F" w14:textId="77777777" w:rsidR="00A27657" w:rsidRPr="003B63C5" w:rsidRDefault="00A27657" w:rsidP="00A27657">
      <w:pPr>
        <w:pStyle w:val="Akapitzlist"/>
        <w:autoSpaceDE w:val="0"/>
        <w:autoSpaceDN w:val="0"/>
        <w:ind w:left="709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0814BBE8" w14:textId="77777777" w:rsidR="003B63C5" w:rsidRDefault="003B63C5" w:rsidP="003B63C5">
      <w:pPr>
        <w:pStyle w:val="Akapitzlist"/>
        <w:numPr>
          <w:ilvl w:val="0"/>
          <w:numId w:val="19"/>
        </w:numPr>
        <w:autoSpaceDE w:val="0"/>
        <w:autoSpaceDN w:val="0"/>
        <w:ind w:left="709" w:hanging="425"/>
        <w:contextualSpacing w:val="0"/>
        <w:jc w:val="both"/>
        <w:rPr>
          <w:rFonts w:ascii="Times New Roman" w:eastAsia="Times New Roman" w:hAnsi="Times New Roman" w:cs="Times New Roman"/>
        </w:rPr>
      </w:pPr>
      <w:r w:rsidRPr="003B63C5">
        <w:rPr>
          <w:rFonts w:ascii="Times New Roman" w:eastAsia="Times New Roman" w:hAnsi="Times New Roman" w:cs="Times New Roman"/>
        </w:rPr>
        <w:t xml:space="preserve">Prosimy o określenie czy Zamawiający wymaga wymianę istniejącego oznakowanie pionowego. </w:t>
      </w:r>
    </w:p>
    <w:p w14:paraId="5A5FEB6E" w14:textId="77777777" w:rsidR="00A27657" w:rsidRDefault="00A27657" w:rsidP="00A27657">
      <w:pPr>
        <w:pStyle w:val="Akapitzlist"/>
        <w:autoSpaceDE w:val="0"/>
        <w:autoSpaceDN w:val="0"/>
        <w:ind w:left="709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0564116E" w14:textId="1E673CA1" w:rsidR="00A27657" w:rsidRPr="00074ED7" w:rsidRDefault="00A27657" w:rsidP="00074ED7">
      <w:pPr>
        <w:pStyle w:val="Akapitzlist"/>
        <w:autoSpaceDE w:val="0"/>
        <w:autoSpaceDN w:val="0"/>
        <w:ind w:left="709" w:hanging="283"/>
        <w:contextualSpacing w:val="0"/>
        <w:jc w:val="both"/>
        <w:rPr>
          <w:rFonts w:ascii="Bahnschrift" w:eastAsia="Times New Roman" w:hAnsi="Bahnschrift" w:cs="Times New Roman"/>
        </w:rPr>
      </w:pPr>
      <w:r w:rsidRPr="009B4A4A">
        <w:rPr>
          <w:rFonts w:ascii="Bahnschrift" w:eastAsia="Times New Roman" w:hAnsi="Bahnschrift" w:cs="Times New Roman"/>
          <w:b/>
          <w:bCs/>
        </w:rPr>
        <w:t>Odpowiedź:</w:t>
      </w:r>
      <w:r w:rsidRPr="00074ED7">
        <w:rPr>
          <w:rFonts w:ascii="Bahnschrift" w:eastAsia="Times New Roman" w:hAnsi="Bahnschrift" w:cs="Times New Roman"/>
        </w:rPr>
        <w:t xml:space="preserve"> </w:t>
      </w:r>
      <w:r w:rsidR="009B4A4A">
        <w:rPr>
          <w:rFonts w:ascii="Bahnschrift" w:eastAsia="Times New Roman" w:hAnsi="Bahnschrift" w:cs="Times New Roman"/>
        </w:rPr>
        <w:t>Tak, zakres zamówienia obejmuje również wymianę oznakowania pionowego</w:t>
      </w:r>
      <w:r w:rsidR="00737322">
        <w:rPr>
          <w:rFonts w:ascii="Bahnschrift" w:eastAsia="Times New Roman" w:hAnsi="Bahnschrift" w:cs="Times New Roman"/>
        </w:rPr>
        <w:t xml:space="preserve"> (nie dotyczy ścieżki pieszo-rowerowej)</w:t>
      </w:r>
      <w:r w:rsidR="009B4A4A">
        <w:rPr>
          <w:rFonts w:ascii="Bahnschrift" w:eastAsia="Times New Roman" w:hAnsi="Bahnschrift" w:cs="Times New Roman"/>
        </w:rPr>
        <w:t>.</w:t>
      </w:r>
      <w:r w:rsidR="00FF74A4">
        <w:rPr>
          <w:rFonts w:ascii="Bahnschrift" w:eastAsia="Times New Roman" w:hAnsi="Bahnschrift" w:cs="Times New Roman"/>
        </w:rPr>
        <w:t xml:space="preserve"> </w:t>
      </w:r>
      <w:r w:rsidR="00737322">
        <w:rPr>
          <w:rFonts w:ascii="Bahnschrift" w:eastAsia="Times New Roman" w:hAnsi="Bahnschrift" w:cs="Times New Roman"/>
        </w:rPr>
        <w:t>Zdemontowane</w:t>
      </w:r>
      <w:r w:rsidR="00FF74A4">
        <w:rPr>
          <w:rFonts w:ascii="Bahnschrift" w:eastAsia="Times New Roman" w:hAnsi="Bahnschrift" w:cs="Times New Roman"/>
        </w:rPr>
        <w:t xml:space="preserve"> znak</w:t>
      </w:r>
      <w:r w:rsidR="00737322">
        <w:rPr>
          <w:rFonts w:ascii="Bahnschrift" w:eastAsia="Times New Roman" w:hAnsi="Bahnschrift" w:cs="Times New Roman"/>
        </w:rPr>
        <w:t>i</w:t>
      </w:r>
      <w:r w:rsidR="00FF74A4">
        <w:rPr>
          <w:rFonts w:ascii="Bahnschrift" w:eastAsia="Times New Roman" w:hAnsi="Bahnschrift" w:cs="Times New Roman"/>
        </w:rPr>
        <w:t xml:space="preserve"> wraz ze słupkami należy dostarczyć do siedziby Zamawiającego.</w:t>
      </w:r>
    </w:p>
    <w:p w14:paraId="09FDC18B" w14:textId="1160FDDE" w:rsidR="00D737DB" w:rsidRDefault="00D737DB" w:rsidP="00A65C1B">
      <w:pPr>
        <w:spacing w:before="120"/>
        <w:ind w:left="6940" w:firstLine="284"/>
        <w:jc w:val="both"/>
        <w:rPr>
          <w:rFonts w:ascii="Times New Roman" w:hAnsi="Times New Roman" w:cs="Times New Roman"/>
        </w:rPr>
      </w:pPr>
    </w:p>
    <w:p w14:paraId="4F92E529" w14:textId="77777777" w:rsidR="00DE3877" w:rsidRDefault="00DE3877" w:rsidP="00A65C1B">
      <w:pPr>
        <w:spacing w:before="120"/>
        <w:ind w:left="6940" w:firstLine="284"/>
        <w:jc w:val="both"/>
        <w:rPr>
          <w:rFonts w:ascii="Times New Roman" w:hAnsi="Times New Roman" w:cs="Times New Roman"/>
        </w:rPr>
      </w:pPr>
    </w:p>
    <w:p w14:paraId="214B9D4D" w14:textId="557E439B" w:rsidR="00D737DB" w:rsidRPr="00DE3877" w:rsidRDefault="00DE3877" w:rsidP="00A65C1B">
      <w:pPr>
        <w:spacing w:before="120"/>
        <w:ind w:left="6940" w:firstLine="284"/>
        <w:jc w:val="both"/>
        <w:rPr>
          <w:rFonts w:ascii="Aptos Display" w:hAnsi="Aptos Display" w:cs="Times New Roman"/>
        </w:rPr>
      </w:pPr>
      <w:r w:rsidRPr="00DE3877">
        <w:rPr>
          <w:rFonts w:ascii="Aptos Display" w:hAnsi="Aptos Display" w:cs="Times New Roman"/>
        </w:rPr>
        <w:t>Rafał Zieliński</w:t>
      </w:r>
    </w:p>
    <w:p w14:paraId="27ADF7BF" w14:textId="05D8DF61" w:rsidR="00DE3877" w:rsidRPr="00DE3877" w:rsidRDefault="00DE3877" w:rsidP="00A65C1B">
      <w:pPr>
        <w:spacing w:before="120"/>
        <w:ind w:left="6940" w:firstLine="284"/>
        <w:jc w:val="both"/>
        <w:rPr>
          <w:rFonts w:ascii="Aptos Display" w:hAnsi="Aptos Display" w:cs="Times New Roman"/>
        </w:rPr>
      </w:pPr>
      <w:r w:rsidRPr="00DE3877">
        <w:rPr>
          <w:rFonts w:ascii="Aptos Display" w:hAnsi="Aptos Display" w:cs="Times New Roman"/>
        </w:rPr>
        <w:t>Kierownik PZD</w:t>
      </w:r>
    </w:p>
    <w:sectPr w:rsidR="00DE3877" w:rsidRPr="00DE3877" w:rsidSect="00493B7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23"/>
    <w:multiLevelType w:val="hybridMultilevel"/>
    <w:tmpl w:val="037C2CD4"/>
    <w:lvl w:ilvl="0" w:tplc="D6F401E8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F0CD2"/>
    <w:multiLevelType w:val="hybridMultilevel"/>
    <w:tmpl w:val="D0003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606"/>
    <w:multiLevelType w:val="hybridMultilevel"/>
    <w:tmpl w:val="0A525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E5899"/>
    <w:multiLevelType w:val="hybridMultilevel"/>
    <w:tmpl w:val="17C8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5"/>
  </w:num>
  <w:num w:numId="4" w16cid:durableId="1588882199">
    <w:abstractNumId w:val="10"/>
  </w:num>
  <w:num w:numId="5" w16cid:durableId="863443087">
    <w:abstractNumId w:val="14"/>
  </w:num>
  <w:num w:numId="6" w16cid:durableId="1662461772">
    <w:abstractNumId w:val="17"/>
  </w:num>
  <w:num w:numId="7" w16cid:durableId="406347610">
    <w:abstractNumId w:val="11"/>
  </w:num>
  <w:num w:numId="8" w16cid:durableId="1740977060">
    <w:abstractNumId w:val="16"/>
  </w:num>
  <w:num w:numId="9" w16cid:durableId="1190601549">
    <w:abstractNumId w:val="2"/>
  </w:num>
  <w:num w:numId="10" w16cid:durableId="1141506756">
    <w:abstractNumId w:val="7"/>
  </w:num>
  <w:num w:numId="11" w16cid:durableId="853609546">
    <w:abstractNumId w:val="8"/>
  </w:num>
  <w:num w:numId="12" w16cid:durableId="1614943685">
    <w:abstractNumId w:val="15"/>
  </w:num>
  <w:num w:numId="13" w16cid:durableId="376514978">
    <w:abstractNumId w:val="1"/>
  </w:num>
  <w:num w:numId="14" w16cid:durableId="6754977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12"/>
  </w:num>
  <w:num w:numId="16" w16cid:durableId="1107045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7906604">
    <w:abstractNumId w:val="6"/>
  </w:num>
  <w:num w:numId="18" w16cid:durableId="385766542">
    <w:abstractNumId w:val="3"/>
  </w:num>
  <w:num w:numId="19" w16cid:durableId="1694064488">
    <w:abstractNumId w:val="0"/>
  </w:num>
  <w:num w:numId="20" w16cid:durableId="2003003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14339"/>
    <w:rsid w:val="00014692"/>
    <w:rsid w:val="00030CB6"/>
    <w:rsid w:val="00045A8A"/>
    <w:rsid w:val="0005397A"/>
    <w:rsid w:val="0006223E"/>
    <w:rsid w:val="000730CE"/>
    <w:rsid w:val="00074ED7"/>
    <w:rsid w:val="00085FB1"/>
    <w:rsid w:val="0009224C"/>
    <w:rsid w:val="000958E6"/>
    <w:rsid w:val="00096B35"/>
    <w:rsid w:val="000A77CD"/>
    <w:rsid w:val="000B3831"/>
    <w:rsid w:val="000B5996"/>
    <w:rsid w:val="000C43AD"/>
    <w:rsid w:val="000D09E7"/>
    <w:rsid w:val="000E2EA7"/>
    <w:rsid w:val="000E495E"/>
    <w:rsid w:val="000E5A12"/>
    <w:rsid w:val="00122F34"/>
    <w:rsid w:val="00135141"/>
    <w:rsid w:val="00144AE4"/>
    <w:rsid w:val="0018304B"/>
    <w:rsid w:val="00193867"/>
    <w:rsid w:val="00193CD9"/>
    <w:rsid w:val="00194A34"/>
    <w:rsid w:val="001967AD"/>
    <w:rsid w:val="001B7970"/>
    <w:rsid w:val="001C4356"/>
    <w:rsid w:val="001C76BF"/>
    <w:rsid w:val="001D174D"/>
    <w:rsid w:val="001D1B68"/>
    <w:rsid w:val="001E0769"/>
    <w:rsid w:val="001E0FB8"/>
    <w:rsid w:val="001E3E53"/>
    <w:rsid w:val="001F6B0F"/>
    <w:rsid w:val="00200408"/>
    <w:rsid w:val="00202DFD"/>
    <w:rsid w:val="002042DD"/>
    <w:rsid w:val="002147A3"/>
    <w:rsid w:val="0021515A"/>
    <w:rsid w:val="0023197B"/>
    <w:rsid w:val="0023282C"/>
    <w:rsid w:val="0025314E"/>
    <w:rsid w:val="00264EB9"/>
    <w:rsid w:val="00281EC2"/>
    <w:rsid w:val="002832E7"/>
    <w:rsid w:val="00283AE3"/>
    <w:rsid w:val="00292505"/>
    <w:rsid w:val="00295B37"/>
    <w:rsid w:val="002D0DB0"/>
    <w:rsid w:val="002D5B20"/>
    <w:rsid w:val="002F6698"/>
    <w:rsid w:val="00311417"/>
    <w:rsid w:val="00316330"/>
    <w:rsid w:val="00316581"/>
    <w:rsid w:val="00323874"/>
    <w:rsid w:val="00354640"/>
    <w:rsid w:val="00364921"/>
    <w:rsid w:val="00386055"/>
    <w:rsid w:val="0039424C"/>
    <w:rsid w:val="003B517B"/>
    <w:rsid w:val="003B63C5"/>
    <w:rsid w:val="003C640C"/>
    <w:rsid w:val="003D5C66"/>
    <w:rsid w:val="003D78BB"/>
    <w:rsid w:val="00406B68"/>
    <w:rsid w:val="00423835"/>
    <w:rsid w:val="00426BAF"/>
    <w:rsid w:val="00433BE5"/>
    <w:rsid w:val="00442002"/>
    <w:rsid w:val="00450B2C"/>
    <w:rsid w:val="00453703"/>
    <w:rsid w:val="00484225"/>
    <w:rsid w:val="004917FD"/>
    <w:rsid w:val="00493B7A"/>
    <w:rsid w:val="004A50B0"/>
    <w:rsid w:val="004B15AC"/>
    <w:rsid w:val="004B1F17"/>
    <w:rsid w:val="004D2D27"/>
    <w:rsid w:val="004D4ABB"/>
    <w:rsid w:val="004D70C4"/>
    <w:rsid w:val="0050384B"/>
    <w:rsid w:val="005078D5"/>
    <w:rsid w:val="0054770B"/>
    <w:rsid w:val="00551CB2"/>
    <w:rsid w:val="005527A7"/>
    <w:rsid w:val="00581FDD"/>
    <w:rsid w:val="005C5E51"/>
    <w:rsid w:val="005E146B"/>
    <w:rsid w:val="005E7A77"/>
    <w:rsid w:val="0061478D"/>
    <w:rsid w:val="00615A57"/>
    <w:rsid w:val="00633E46"/>
    <w:rsid w:val="00653B29"/>
    <w:rsid w:val="00654AD3"/>
    <w:rsid w:val="00661EB1"/>
    <w:rsid w:val="00664EBB"/>
    <w:rsid w:val="00667ACB"/>
    <w:rsid w:val="00677C27"/>
    <w:rsid w:val="006864F8"/>
    <w:rsid w:val="006A0E0E"/>
    <w:rsid w:val="006A6620"/>
    <w:rsid w:val="006D4460"/>
    <w:rsid w:val="006D4982"/>
    <w:rsid w:val="007049B9"/>
    <w:rsid w:val="007224F3"/>
    <w:rsid w:val="007260B5"/>
    <w:rsid w:val="00737322"/>
    <w:rsid w:val="00740C40"/>
    <w:rsid w:val="007461C3"/>
    <w:rsid w:val="007512CD"/>
    <w:rsid w:val="007523BF"/>
    <w:rsid w:val="0075359E"/>
    <w:rsid w:val="00761CFE"/>
    <w:rsid w:val="0077439B"/>
    <w:rsid w:val="0077449E"/>
    <w:rsid w:val="00781711"/>
    <w:rsid w:val="007842C3"/>
    <w:rsid w:val="007A2E03"/>
    <w:rsid w:val="007A6660"/>
    <w:rsid w:val="007D17CA"/>
    <w:rsid w:val="007D23CE"/>
    <w:rsid w:val="007E2211"/>
    <w:rsid w:val="007F3A9C"/>
    <w:rsid w:val="007F6B27"/>
    <w:rsid w:val="00811B07"/>
    <w:rsid w:val="00820D96"/>
    <w:rsid w:val="00823F9F"/>
    <w:rsid w:val="008344FB"/>
    <w:rsid w:val="0085164A"/>
    <w:rsid w:val="00870491"/>
    <w:rsid w:val="00884A86"/>
    <w:rsid w:val="008C3D7B"/>
    <w:rsid w:val="008C6B29"/>
    <w:rsid w:val="008D69ED"/>
    <w:rsid w:val="008D6F6D"/>
    <w:rsid w:val="008F0FA4"/>
    <w:rsid w:val="009219F0"/>
    <w:rsid w:val="009474E5"/>
    <w:rsid w:val="00954132"/>
    <w:rsid w:val="00957E25"/>
    <w:rsid w:val="00983EB9"/>
    <w:rsid w:val="00992D68"/>
    <w:rsid w:val="00997A6D"/>
    <w:rsid w:val="009A2C2C"/>
    <w:rsid w:val="009B4A4A"/>
    <w:rsid w:val="009C3BD8"/>
    <w:rsid w:val="009D3434"/>
    <w:rsid w:val="009D6C9A"/>
    <w:rsid w:val="009F1E03"/>
    <w:rsid w:val="009F2283"/>
    <w:rsid w:val="00A000E2"/>
    <w:rsid w:val="00A028D8"/>
    <w:rsid w:val="00A02DFD"/>
    <w:rsid w:val="00A27657"/>
    <w:rsid w:val="00A3090E"/>
    <w:rsid w:val="00A3689F"/>
    <w:rsid w:val="00A40A02"/>
    <w:rsid w:val="00A422D1"/>
    <w:rsid w:val="00A601B6"/>
    <w:rsid w:val="00A65C1B"/>
    <w:rsid w:val="00A81AEC"/>
    <w:rsid w:val="00AB016A"/>
    <w:rsid w:val="00AC0256"/>
    <w:rsid w:val="00AE11ED"/>
    <w:rsid w:val="00AF04DE"/>
    <w:rsid w:val="00AF7A86"/>
    <w:rsid w:val="00B24A55"/>
    <w:rsid w:val="00B55A95"/>
    <w:rsid w:val="00B565EA"/>
    <w:rsid w:val="00B64B6D"/>
    <w:rsid w:val="00BA4E99"/>
    <w:rsid w:val="00BB21B8"/>
    <w:rsid w:val="00BB527B"/>
    <w:rsid w:val="00BC7B14"/>
    <w:rsid w:val="00BD77C3"/>
    <w:rsid w:val="00BE5699"/>
    <w:rsid w:val="00C15C38"/>
    <w:rsid w:val="00C27525"/>
    <w:rsid w:val="00C43D33"/>
    <w:rsid w:val="00C51DF1"/>
    <w:rsid w:val="00C8064F"/>
    <w:rsid w:val="00CB7D7B"/>
    <w:rsid w:val="00CC4398"/>
    <w:rsid w:val="00CC720D"/>
    <w:rsid w:val="00D040F9"/>
    <w:rsid w:val="00D3272B"/>
    <w:rsid w:val="00D42D97"/>
    <w:rsid w:val="00D57584"/>
    <w:rsid w:val="00D61DDB"/>
    <w:rsid w:val="00D636D4"/>
    <w:rsid w:val="00D737DB"/>
    <w:rsid w:val="00D770DB"/>
    <w:rsid w:val="00D834D9"/>
    <w:rsid w:val="00D8567C"/>
    <w:rsid w:val="00D957E1"/>
    <w:rsid w:val="00DC1BD9"/>
    <w:rsid w:val="00DE3877"/>
    <w:rsid w:val="00DE5AE2"/>
    <w:rsid w:val="00DF7FBB"/>
    <w:rsid w:val="00E00FE3"/>
    <w:rsid w:val="00E07D72"/>
    <w:rsid w:val="00E15D9D"/>
    <w:rsid w:val="00E16DF7"/>
    <w:rsid w:val="00E24C4C"/>
    <w:rsid w:val="00E363D2"/>
    <w:rsid w:val="00E57CEF"/>
    <w:rsid w:val="00E8593D"/>
    <w:rsid w:val="00EB25B6"/>
    <w:rsid w:val="00EC41AC"/>
    <w:rsid w:val="00ED07D1"/>
    <w:rsid w:val="00ED7C26"/>
    <w:rsid w:val="00EE2F2F"/>
    <w:rsid w:val="00EF2CEB"/>
    <w:rsid w:val="00EF6DCC"/>
    <w:rsid w:val="00F13784"/>
    <w:rsid w:val="00F312FC"/>
    <w:rsid w:val="00F4315E"/>
    <w:rsid w:val="00F50F99"/>
    <w:rsid w:val="00F57723"/>
    <w:rsid w:val="00F73A82"/>
    <w:rsid w:val="00F9631E"/>
    <w:rsid w:val="00FA3411"/>
    <w:rsid w:val="00FA4A69"/>
    <w:rsid w:val="00FA654F"/>
    <w:rsid w:val="00FB4CB8"/>
    <w:rsid w:val="00FD702A"/>
    <w:rsid w:val="00FE7DF0"/>
    <w:rsid w:val="00FF51A8"/>
    <w:rsid w:val="00FF56E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  <w:style w:type="paragraph" w:customStyle="1" w:styleId="Style6">
    <w:name w:val="Style6"/>
    <w:basedOn w:val="Normalny"/>
    <w:uiPriority w:val="99"/>
    <w:rsid w:val="00D737DB"/>
    <w:pPr>
      <w:widowControl w:val="0"/>
      <w:autoSpaceDE w:val="0"/>
      <w:autoSpaceDN w:val="0"/>
      <w:adjustRightInd w:val="0"/>
      <w:jc w:val="both"/>
    </w:pPr>
    <w:rPr>
      <w:rFonts w:ascii="Trebuchet MS" w:eastAsia="Times New Roman" w:hAnsi="Trebuchet MS" w:cs="Times New Roman"/>
      <w:lang w:eastAsia="pl-PL"/>
    </w:rPr>
  </w:style>
  <w:style w:type="character" w:customStyle="1" w:styleId="hgkelc">
    <w:name w:val="hgkelc"/>
    <w:basedOn w:val="Domylnaczcionkaakapitu"/>
    <w:rsid w:val="0044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71</cp:revision>
  <cp:lastPrinted>2024-02-06T07:43:00Z</cp:lastPrinted>
  <dcterms:created xsi:type="dcterms:W3CDTF">2020-12-28T15:56:00Z</dcterms:created>
  <dcterms:modified xsi:type="dcterms:W3CDTF">2024-02-06T09:12:00Z</dcterms:modified>
</cp:coreProperties>
</file>