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4B4F4429"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8"/>
          <w:szCs w:val="28"/>
          <w:lang w:eastAsia="pl-PL"/>
          <w14:ligatures w14:val="none"/>
        </w:rPr>
        <w:t>Nr ZP.271.3.</w:t>
      </w:r>
      <w:r w:rsidR="00CF4A70">
        <w:rPr>
          <w:rFonts w:ascii="Times New Roman" w:eastAsiaTheme="minorEastAsia" w:hAnsi="Times New Roman" w:cs="Times New Roman"/>
          <w:b/>
          <w:bCs/>
          <w:color w:val="000000"/>
          <w:kern w:val="0"/>
          <w:sz w:val="28"/>
          <w:szCs w:val="28"/>
          <w:lang w:eastAsia="pl-PL"/>
          <w14:ligatures w14:val="none"/>
        </w:rPr>
        <w:t>6</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7E2B7629"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0"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1" w:name="_Hlk189042597"/>
      <w:bookmarkStart w:id="2" w:name="_Hlk151705067"/>
      <w:bookmarkStart w:id="3" w:name="_Hlk65742964"/>
      <w:r w:rsidRPr="008A5D87">
        <w:rPr>
          <w:rFonts w:ascii="Times New Roman" w:eastAsiaTheme="minorEastAsia" w:hAnsi="Times New Roman" w:cs="Times New Roman"/>
          <w:b/>
          <w:bCs/>
          <w:color w:val="000000"/>
          <w:kern w:val="0"/>
          <w:sz w:val="40"/>
          <w:szCs w:val="40"/>
          <w:lang w:eastAsia="pl-PL"/>
          <w14:ligatures w14:val="none"/>
        </w:rPr>
        <w:t>Wykonanie dokumentacji projektowej budowy dr</w:t>
      </w:r>
      <w:r w:rsidR="00E93AC1">
        <w:rPr>
          <w:rFonts w:ascii="Times New Roman" w:eastAsiaTheme="minorEastAsia" w:hAnsi="Times New Roman" w:cs="Times New Roman"/>
          <w:b/>
          <w:bCs/>
          <w:color w:val="000000"/>
          <w:kern w:val="0"/>
          <w:sz w:val="40"/>
          <w:szCs w:val="40"/>
          <w:lang w:eastAsia="pl-PL"/>
          <w14:ligatures w14:val="none"/>
        </w:rPr>
        <w:t>o</w:t>
      </w:r>
      <w:r w:rsidRPr="008A5D87">
        <w:rPr>
          <w:rFonts w:ascii="Times New Roman" w:eastAsiaTheme="minorEastAsia" w:hAnsi="Times New Roman" w:cs="Times New Roman"/>
          <w:b/>
          <w:bCs/>
          <w:color w:val="000000"/>
          <w:kern w:val="0"/>
          <w:sz w:val="40"/>
          <w:szCs w:val="40"/>
          <w:lang w:eastAsia="pl-PL"/>
          <w14:ligatures w14:val="none"/>
        </w:rPr>
        <w:t>g</w:t>
      </w:r>
      <w:r w:rsidR="00E93AC1">
        <w:rPr>
          <w:rFonts w:ascii="Times New Roman" w:eastAsiaTheme="minorEastAsia" w:hAnsi="Times New Roman" w:cs="Times New Roman"/>
          <w:b/>
          <w:bCs/>
          <w:color w:val="000000"/>
          <w:kern w:val="0"/>
          <w:sz w:val="40"/>
          <w:szCs w:val="40"/>
          <w:lang w:eastAsia="pl-PL"/>
          <w14:ligatures w14:val="none"/>
        </w:rPr>
        <w:t>i</w:t>
      </w:r>
      <w:r w:rsidRPr="008A5D87">
        <w:rPr>
          <w:rFonts w:ascii="Times New Roman" w:eastAsiaTheme="minorEastAsia" w:hAnsi="Times New Roman" w:cs="Times New Roman"/>
          <w:b/>
          <w:bCs/>
          <w:color w:val="000000"/>
          <w:kern w:val="0"/>
          <w:sz w:val="40"/>
          <w:szCs w:val="40"/>
          <w:lang w:eastAsia="pl-PL"/>
          <w14:ligatures w14:val="none"/>
        </w:rPr>
        <w:t xml:space="preserve"> dla pieszych i rowerów</w:t>
      </w:r>
      <w:r w:rsidR="00687E2C">
        <w:rPr>
          <w:rFonts w:ascii="Times New Roman" w:eastAsiaTheme="minorEastAsia" w:hAnsi="Times New Roman" w:cs="Times New Roman"/>
          <w:b/>
          <w:bCs/>
          <w:color w:val="000000"/>
          <w:kern w:val="0"/>
          <w:sz w:val="40"/>
          <w:szCs w:val="40"/>
          <w:lang w:eastAsia="pl-PL"/>
          <w14:ligatures w14:val="none"/>
        </w:rPr>
        <w:t xml:space="preserve"> w ciągu drogi powiatowej nr 1384C Pokrzywno-Orle-Słup na odcinku Pokrzywno-Nicwałd</w:t>
      </w:r>
      <w:bookmarkEnd w:id="1"/>
      <w:r w:rsidRPr="008A5D87">
        <w:rPr>
          <w:rFonts w:ascii="Times New Roman" w:eastAsiaTheme="minorEastAsia" w:hAnsi="Times New Roman" w:cs="Times New Roman"/>
          <w:b/>
          <w:bCs/>
          <w:color w:val="000000"/>
          <w:kern w:val="0"/>
          <w:sz w:val="40"/>
          <w:szCs w:val="40"/>
          <w:lang w:eastAsia="pl-PL"/>
          <w14:ligatures w14:val="none"/>
        </w:rPr>
        <w:t>”</w:t>
      </w:r>
    </w:p>
    <w:bookmarkEnd w:id="0"/>
    <w:bookmarkEnd w:id="2"/>
    <w:bookmarkEnd w:id="3"/>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1F7E54C"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302D581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6993D26"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FCBCFFE"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08463BA4" w:rsidR="008A5D87" w:rsidRP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0F3CC1" w:rsidRPr="000F3CC1">
        <w:rPr>
          <w:rFonts w:ascii="Times New Roman" w:eastAsiaTheme="minorEastAsia" w:hAnsi="Times New Roman" w:cs="Times New Roman"/>
          <w:kern w:val="0"/>
          <w:sz w:val="24"/>
          <w:szCs w:val="24"/>
          <w:lang w:eastAsia="pl-PL"/>
          <w14:ligatures w14:val="none"/>
        </w:rPr>
        <w:t>27</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01</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4"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5"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5"/>
    <w:p w14:paraId="1A94EC64" w14:textId="77777777"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r w:rsidRPr="0004067E">
        <w:rPr>
          <w:rFonts w:ascii="Times New Roman" w:hAnsi="Times New Roman"/>
          <w:color w:val="0462C1"/>
        </w:rPr>
        <w:t>.</w:t>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bookmarkEnd w:id="4"/>
    <w:p w14:paraId="74F61429" w14:textId="77777777" w:rsidR="008A5D87" w:rsidRPr="00001C1C" w:rsidRDefault="008A5D87" w:rsidP="008A5D87">
      <w:pPr>
        <w:pStyle w:val="Style17"/>
        <w:widowControl/>
        <w:spacing w:line="240" w:lineRule="exact"/>
        <w:ind w:left="518"/>
        <w:rPr>
          <w:rFonts w:ascii="Times New Roman" w:hAnsi="Times New Roman"/>
        </w:rPr>
      </w:pPr>
    </w:p>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6A99F995"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Postępowanie o udzielenie zamówienia publicznego prowadzone jest w trybie p</w:t>
      </w:r>
      <w:r>
        <w:rPr>
          <w:rStyle w:val="FontStyle41"/>
          <w:rFonts w:ascii="Times New Roman" w:hAnsi="Times New Roman"/>
        </w:rPr>
        <w:t>rzetargu nieograniczonego</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A78AEC6" w14:textId="77777777" w:rsidR="008E1785" w:rsidRPr="008A5D87" w:rsidRDefault="008E1785" w:rsidP="008A5D87">
      <w:pPr>
        <w:rPr>
          <w:rFonts w:ascii="Times New Roman" w:hAnsi="Times New Roman" w:cs="Times New Roman"/>
          <w:sz w:val="24"/>
          <w:szCs w:val="24"/>
        </w:rPr>
      </w:pPr>
    </w:p>
    <w:p w14:paraId="2F08ACEE" w14:textId="7AB102C0" w:rsidR="008A5D87" w:rsidRDefault="008E1785">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t xml:space="preserve"> </w:t>
      </w:r>
      <w:r w:rsidR="008A5D87"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55441C5D" w14:textId="44AFB44D" w:rsidR="008A5D87" w:rsidRPr="00395FAD" w:rsidRDefault="008A5D87" w:rsidP="00EE63FE">
      <w:pPr>
        <w:pStyle w:val="Akapitzlist"/>
        <w:numPr>
          <w:ilvl w:val="0"/>
          <w:numId w:val="3"/>
        </w:numPr>
        <w:ind w:left="426" w:hanging="426"/>
        <w:jc w:val="both"/>
        <w:rPr>
          <w:rFonts w:ascii="Times New Roman" w:hAnsi="Times New Roman" w:cs="Times New Roman"/>
          <w:sz w:val="24"/>
          <w:szCs w:val="24"/>
        </w:rPr>
      </w:pPr>
      <w:r w:rsidRPr="00395FAD">
        <w:rPr>
          <w:rFonts w:ascii="Times New Roman" w:hAnsi="Times New Roman" w:cs="Times New Roman"/>
          <w:sz w:val="24"/>
          <w:szCs w:val="24"/>
        </w:rPr>
        <w:t xml:space="preserve">Przedmiotem zamówienia jest: </w:t>
      </w:r>
      <w:r w:rsidR="00F85E89" w:rsidRPr="00F85E89">
        <w:rPr>
          <w:rFonts w:ascii="Times New Roman" w:hAnsi="Times New Roman" w:cs="Times New Roman"/>
          <w:sz w:val="24"/>
          <w:szCs w:val="24"/>
        </w:rPr>
        <w:t>Wykonanie dokumentacji projektowej budowy drogi dla pieszych i rowerów w ciągu drogi powiatowej nr 1384C Pokrzywno-Orle-Słup na odcinku Pokrzywno-Nicwałd</w:t>
      </w:r>
      <w:r w:rsidR="00F85E89">
        <w:rPr>
          <w:rFonts w:ascii="Times New Roman" w:hAnsi="Times New Roman" w:cs="Times New Roman"/>
          <w:sz w:val="24"/>
          <w:szCs w:val="24"/>
        </w:rPr>
        <w:t xml:space="preserve">  o długości 3425 m w km </w:t>
      </w:r>
      <w:r w:rsidR="00F85E89" w:rsidRPr="00F85E89">
        <w:rPr>
          <w:rFonts w:ascii="Times New Roman" w:hAnsi="Times New Roman" w:cs="Times New Roman"/>
          <w:sz w:val="24"/>
          <w:szCs w:val="24"/>
        </w:rPr>
        <w:t xml:space="preserve"> 0+000 ÷ 3+425</w:t>
      </w:r>
      <w:r w:rsidR="00F85E89">
        <w:rPr>
          <w:rFonts w:ascii="Times New Roman" w:hAnsi="Times New Roman" w:cs="Times New Roman"/>
          <w:sz w:val="24"/>
          <w:szCs w:val="24"/>
        </w:rPr>
        <w:t>.</w:t>
      </w:r>
    </w:p>
    <w:p w14:paraId="3100FC12" w14:textId="77777777"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1ADC913D"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lastRenderedPageBreak/>
        <w:t xml:space="preserve">Dodatkowe informacje dotyczące szczegółowego zakresu zamówienia zawarte zostały we wzorze umowy – </w:t>
      </w:r>
      <w:r w:rsidRPr="00314219">
        <w:rPr>
          <w:rFonts w:ascii="Times New Roman" w:hAnsi="Times New Roman" w:cs="Times New Roman"/>
          <w:sz w:val="24"/>
          <w:szCs w:val="24"/>
          <w:highlight w:val="yellow"/>
        </w:rPr>
        <w:t xml:space="preserve">Załączniku nr </w:t>
      </w:r>
      <w:r w:rsidR="00314219" w:rsidRPr="00314219">
        <w:rPr>
          <w:rFonts w:ascii="Times New Roman" w:hAnsi="Times New Roman" w:cs="Times New Roman"/>
          <w:sz w:val="24"/>
          <w:szCs w:val="24"/>
          <w:highlight w:val="yellow"/>
        </w:rPr>
        <w:t>3</w:t>
      </w:r>
      <w:r w:rsidRPr="0031421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oraz OPZ - Załączniku </w:t>
      </w:r>
      <w:r w:rsidRPr="004143AE">
        <w:rPr>
          <w:rFonts w:ascii="Times New Roman" w:hAnsi="Times New Roman" w:cs="Times New Roman"/>
          <w:sz w:val="24"/>
          <w:szCs w:val="24"/>
          <w:highlight w:val="yellow"/>
        </w:rPr>
        <w:t xml:space="preserve">nr </w:t>
      </w:r>
      <w:r w:rsidR="00314219">
        <w:rPr>
          <w:rFonts w:ascii="Times New Roman" w:hAnsi="Times New Roman" w:cs="Times New Roman"/>
          <w:sz w:val="24"/>
          <w:szCs w:val="24"/>
          <w:highlight w:val="yellow"/>
        </w:rPr>
        <w:t>1</w:t>
      </w:r>
      <w:r w:rsidRPr="004143AE">
        <w:rPr>
          <w:rFonts w:ascii="Times New Roman" w:hAnsi="Times New Roman" w:cs="Times New Roman"/>
          <w:sz w:val="24"/>
          <w:szCs w:val="24"/>
          <w:highlight w:val="yellow"/>
        </w:rPr>
        <w:t xml:space="preserve"> do SWZ.</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 xml:space="preserve">spełniania przez wykonawcę lub podwykonawcę </w:t>
      </w:r>
      <w:r w:rsidRPr="008A5D87">
        <w:rPr>
          <w:rFonts w:ascii="Times New Roman" w:hAnsi="Times New Roman" w:cs="Times New Roman"/>
          <w:sz w:val="24"/>
          <w:szCs w:val="24"/>
        </w:rPr>
        <w:lastRenderedPageBreak/>
        <w:t>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482130">
      <w:pPr>
        <w:pStyle w:val="Akapitzlist"/>
        <w:numPr>
          <w:ilvl w:val="0"/>
          <w:numId w:val="6"/>
        </w:numPr>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lastRenderedPageBreak/>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6"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koncepcja 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do 7 miesięcy od daty podpisania umowy</w:t>
      </w:r>
      <w:r w:rsidRPr="009862B4">
        <w:rPr>
          <w:rFonts w:ascii="Times New Roman" w:eastAsia="Times New Roman" w:hAnsi="Times New Roman" w:cs="Times New Roman"/>
          <w:kern w:val="0"/>
          <w:lang w:eastAsia="pl-PL"/>
          <w14:ligatures w14:val="none"/>
        </w:rPr>
        <w:t>,</w:t>
      </w:r>
    </w:p>
    <w:p w14:paraId="28005DB2" w14:textId="1D984196" w:rsidR="009862B4" w:rsidRPr="0069366C"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w terminie do 15.12.2025 r</w:t>
      </w:r>
      <w:r w:rsidRPr="0069366C">
        <w:rPr>
          <w:rFonts w:ascii="Times New Roman" w:eastAsia="Times New Roman" w:hAnsi="Times New Roman" w:cs="Times New Roman"/>
          <w:b/>
          <w:bCs/>
          <w:kern w:val="0"/>
          <w:lang w:eastAsia="pl-PL"/>
          <w14:ligatures w14:val="none"/>
        </w:rPr>
        <w:t>.</w:t>
      </w:r>
    </w:p>
    <w:bookmarkEnd w:id="6"/>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3270FB" w:rsidRDefault="008A5D87">
      <w:pPr>
        <w:pStyle w:val="Akapitzlist"/>
        <w:numPr>
          <w:ilvl w:val="0"/>
          <w:numId w:val="9"/>
        </w:numPr>
        <w:rPr>
          <w:rFonts w:ascii="Times New Roman" w:hAnsi="Times New Roman" w:cs="Times New Roman"/>
          <w:sz w:val="24"/>
          <w:szCs w:val="24"/>
          <w:highlight w:val="yellow"/>
        </w:rPr>
      </w:pPr>
      <w:r w:rsidRPr="00FA7B4A">
        <w:rPr>
          <w:rFonts w:ascii="Times New Roman" w:hAnsi="Times New Roman" w:cs="Times New Roman"/>
          <w:sz w:val="24"/>
          <w:szCs w:val="24"/>
        </w:rPr>
        <w:t xml:space="preserve">Projektowane postanowienia umowy w sprawie zamówienia publicznego zawarto w Załączniku </w:t>
      </w:r>
      <w:r w:rsidRPr="003270FB">
        <w:rPr>
          <w:rFonts w:ascii="Times New Roman" w:hAnsi="Times New Roman" w:cs="Times New Roman"/>
          <w:sz w:val="24"/>
          <w:szCs w:val="24"/>
          <w:highlight w:val="yellow"/>
        </w:rPr>
        <w:t xml:space="preserve">nr </w:t>
      </w:r>
      <w:r w:rsidR="009862B4">
        <w:rPr>
          <w:rFonts w:ascii="Times New Roman" w:hAnsi="Times New Roman" w:cs="Times New Roman"/>
          <w:sz w:val="24"/>
          <w:szCs w:val="24"/>
          <w:highlight w:val="yellow"/>
        </w:rPr>
        <w:t>3</w:t>
      </w:r>
      <w:r w:rsidRPr="003270FB">
        <w:rPr>
          <w:rFonts w:ascii="Times New Roman" w:hAnsi="Times New Roman" w:cs="Times New Roman"/>
          <w:sz w:val="24"/>
          <w:szCs w:val="24"/>
          <w:highlight w:val="yellow"/>
        </w:rPr>
        <w:t xml:space="preserve"> do SWZ.</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lastRenderedPageBreak/>
        <w:t>Zamawiający wymaga, aby Wykonawca zawarł z nim umowę zgodną z załączonym do specyfikacji wzorem i na warunkach w tym wzorze określonych.</w:t>
      </w:r>
    </w:p>
    <w:p w14:paraId="7E602AD5" w14:textId="72F9F9B1"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8"/>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543725" w:rsidRDefault="008A5D87">
      <w:pPr>
        <w:pStyle w:val="Akapitzlist"/>
        <w:numPr>
          <w:ilvl w:val="0"/>
          <w:numId w:val="69"/>
        </w:numPr>
        <w:jc w:val="both"/>
        <w:rPr>
          <w:rFonts w:ascii="Times New Roman" w:hAnsi="Times New Roman" w:cs="Times New Roman"/>
          <w:sz w:val="24"/>
          <w:szCs w:val="24"/>
          <w:highlight w:val="yellow"/>
        </w:rPr>
      </w:pPr>
      <w:r w:rsidRPr="00FA7B4A">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2D6AEFCC" w:rsidR="008A5D87" w:rsidRPr="00D1551B" w:rsidRDefault="002161A1" w:rsidP="00543725">
      <w:pPr>
        <w:pStyle w:val="Akapitzlist"/>
        <w:jc w:val="both"/>
        <w:rPr>
          <w:color w:val="0070C0"/>
          <w:sz w:val="24"/>
          <w:szCs w:val="24"/>
        </w:rPr>
      </w:pPr>
      <w:hyperlink r:id="rId12" w:history="1">
        <w:r w:rsidRPr="00D1551B">
          <w:rPr>
            <w:rStyle w:val="Hipercze"/>
            <w:rFonts w:cstheme="minorBidi"/>
            <w:color w:val="0070C0"/>
            <w:sz w:val="24"/>
            <w:szCs w:val="24"/>
          </w:rPr>
          <w:t>https://ezamowienia.gov.pl/mp-client/tenders/ocds</w:t>
        </w:r>
      </w:hyperlink>
      <w:r w:rsidR="00D1551B" w:rsidRPr="00D1551B">
        <w:rPr>
          <w:color w:val="0070C0"/>
        </w:rPr>
        <w:t>-</w:t>
      </w:r>
      <w:r w:rsidR="00D1551B" w:rsidRPr="00D1551B">
        <w:rPr>
          <w:color w:val="0070C0"/>
        </w:rPr>
        <w:t>148610-81ba4c2c-962e-4a4d-a5c7-7bdab4ddcd43</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pPr>
        <w:pStyle w:val="Akapitzlist"/>
        <w:numPr>
          <w:ilvl w:val="0"/>
          <w:numId w:val="69"/>
        </w:numPr>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39F3C696" w14:textId="5C556887" w:rsidR="00543725" w:rsidRPr="00D1551B" w:rsidRDefault="00543725" w:rsidP="00543725">
      <w:pPr>
        <w:pStyle w:val="Akapitzlist"/>
        <w:rPr>
          <w:rFonts w:ascii="Times New Roman" w:hAnsi="Times New Roman" w:cs="Times New Roman"/>
          <w:color w:val="0070C0"/>
          <w:sz w:val="24"/>
          <w:szCs w:val="24"/>
        </w:rPr>
      </w:pPr>
      <w:r w:rsidRPr="00D1551B">
        <w:rPr>
          <w:rFonts w:ascii="Times New Roman" w:hAnsi="Times New Roman" w:cs="Times New Roman"/>
          <w:color w:val="0070C0"/>
          <w:sz w:val="24"/>
          <w:szCs w:val="24"/>
        </w:rPr>
        <w:t>ocds</w:t>
      </w:r>
      <w:r w:rsidR="00D1551B" w:rsidRPr="00D1551B">
        <w:rPr>
          <w:rFonts w:ascii="Times New Roman" w:hAnsi="Times New Roman" w:cs="Times New Roman"/>
          <w:color w:val="0070C0"/>
          <w:sz w:val="24"/>
          <w:szCs w:val="24"/>
        </w:rPr>
        <w:t>-148610-81ba4c2c-962e-4a4d-a5c7-7bdab4ddcd43</w:t>
      </w:r>
    </w:p>
    <w:p w14:paraId="21536ED9" w14:textId="581639CA" w:rsidR="008A5D87" w:rsidRPr="00D1551B" w:rsidRDefault="008A5D87" w:rsidP="00543725">
      <w:pPr>
        <w:pStyle w:val="Akapitzlist"/>
        <w:jc w:val="both"/>
        <w:rPr>
          <w:rFonts w:ascii="Times New Roman" w:hAnsi="Times New Roman" w:cs="Times New Roman"/>
          <w:sz w:val="24"/>
          <w:szCs w:val="24"/>
          <w:highlight w:val="yellow"/>
        </w:rPr>
      </w:pPr>
    </w:p>
    <w:p w14:paraId="18D0338E" w14:textId="15090B7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lastRenderedPageBreak/>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0BC61F90"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346B0405"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 xml:space="preserve">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w:t>
      </w:r>
      <w:r w:rsidRPr="00FA7B4A">
        <w:rPr>
          <w:rFonts w:ascii="Times New Roman" w:hAnsi="Times New Roman" w:cs="Times New Roman"/>
          <w:sz w:val="24"/>
          <w:szCs w:val="24"/>
        </w:rPr>
        <w:lastRenderedPageBreak/>
        <w:t>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20D41F34" w14:textId="2750BC17" w:rsidR="008A5D87" w:rsidRPr="000335E8" w:rsidRDefault="008A5D87">
      <w:pPr>
        <w:pStyle w:val="Akapitzlist"/>
        <w:numPr>
          <w:ilvl w:val="0"/>
          <w:numId w:val="69"/>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hyperlink r:id="rId13" w:history="1">
        <w:r w:rsidR="00482130" w:rsidRPr="00446971">
          <w:rPr>
            <w:rStyle w:val="Hipercze"/>
            <w:rFonts w:ascii="Times New Roman" w:hAnsi="Times New Roman"/>
            <w:sz w:val="24"/>
            <w:szCs w:val="24"/>
          </w:rPr>
          <w:t>sekretariat@pzdgrudziadz.pl</w:t>
        </w:r>
      </w:hyperlink>
      <w:r w:rsidR="00482130">
        <w:rPr>
          <w:rFonts w:ascii="Times New Roman" w:hAnsi="Times New Roman" w:cs="Times New Roman"/>
          <w:sz w:val="24"/>
          <w:szCs w:val="24"/>
        </w:rPr>
        <w:t xml:space="preserve"> </w:t>
      </w:r>
      <w:r w:rsidRPr="000335E8">
        <w:rPr>
          <w:rFonts w:ascii="Times New Roman" w:hAnsi="Times New Roman" w:cs="Times New Roman"/>
          <w:sz w:val="24"/>
          <w:szCs w:val="24"/>
        </w:rPr>
        <w:t xml:space="preserve"> (UWAGA: nie dotyczy składania ofert/wniosków o dopuszczenie do udziału w postępowaniu).</w:t>
      </w:r>
    </w:p>
    <w:p w14:paraId="02BDB623" w14:textId="414D9F10" w:rsidR="008A5D87" w:rsidRPr="000335E8"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5E5D2D0A" w14:textId="77777777" w:rsidR="000335E8" w:rsidRDefault="000335E8" w:rsidP="008A5D87">
      <w:pPr>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65589963"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Pr="0069366C">
        <w:rPr>
          <w:rFonts w:ascii="Times New Roman" w:hAnsi="Times New Roman" w:cs="Times New Roman"/>
          <w:b/>
          <w:bCs/>
          <w:sz w:val="24"/>
          <w:szCs w:val="24"/>
          <w:highlight w:val="yellow"/>
        </w:rPr>
        <w:t>1</w:t>
      </w:r>
      <w:r w:rsidR="0069366C" w:rsidRPr="0069366C">
        <w:rPr>
          <w:rFonts w:ascii="Times New Roman" w:hAnsi="Times New Roman" w:cs="Times New Roman"/>
          <w:b/>
          <w:bCs/>
          <w:sz w:val="24"/>
          <w:szCs w:val="24"/>
          <w:highlight w:val="yellow"/>
        </w:rPr>
        <w:t>3</w:t>
      </w:r>
      <w:r w:rsidRPr="0069366C">
        <w:rPr>
          <w:rFonts w:ascii="Times New Roman" w:hAnsi="Times New Roman" w:cs="Times New Roman"/>
          <w:b/>
          <w:bCs/>
          <w:sz w:val="24"/>
          <w:szCs w:val="24"/>
          <w:highlight w:val="yellow"/>
        </w:rPr>
        <w:t xml:space="preserve"> </w:t>
      </w:r>
      <w:r w:rsidR="009862B4" w:rsidRPr="0069366C">
        <w:rPr>
          <w:rFonts w:ascii="Times New Roman" w:hAnsi="Times New Roman" w:cs="Times New Roman"/>
          <w:b/>
          <w:bCs/>
          <w:sz w:val="24"/>
          <w:szCs w:val="24"/>
          <w:highlight w:val="yellow"/>
        </w:rPr>
        <w:t xml:space="preserve">marca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298A6CCC"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4C56CC" w:rsidRPr="00AA5B3B">
        <w:rPr>
          <w:rFonts w:ascii="Times New Roman" w:hAnsi="Times New Roman" w:cs="Times New Roman"/>
          <w:b/>
          <w:bCs/>
          <w:sz w:val="24"/>
          <w:szCs w:val="24"/>
        </w:rPr>
        <w:t>3</w:t>
      </w:r>
      <w:r w:rsidRPr="00AA5B3B">
        <w:rPr>
          <w:rFonts w:ascii="Times New Roman" w:hAnsi="Times New Roman" w:cs="Times New Roman"/>
          <w:b/>
          <w:bCs/>
          <w:sz w:val="24"/>
          <w:szCs w:val="24"/>
        </w:rPr>
        <w:t>.</w:t>
      </w:r>
      <w:r w:rsidR="004C56CC" w:rsidRPr="00AA5B3B">
        <w:rPr>
          <w:rFonts w:ascii="Times New Roman" w:hAnsi="Times New Roman" w:cs="Times New Roman"/>
          <w:b/>
          <w:bCs/>
          <w:sz w:val="24"/>
          <w:szCs w:val="24"/>
        </w:rPr>
        <w:t>5</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4C56CC" w:rsidRPr="00AA5B3B">
        <w:rPr>
          <w:rFonts w:ascii="Times New Roman" w:hAnsi="Times New Roman" w:cs="Times New Roman"/>
          <w:sz w:val="24"/>
          <w:szCs w:val="24"/>
        </w:rPr>
        <w:t>trzy</w:t>
      </w:r>
      <w:r w:rsidRPr="00AA5B3B">
        <w:rPr>
          <w:rFonts w:ascii="Times New Roman" w:hAnsi="Times New Roman" w:cs="Times New Roman"/>
          <w:sz w:val="24"/>
          <w:szCs w:val="24"/>
        </w:rPr>
        <w:t xml:space="preserve"> tysiące </w:t>
      </w:r>
      <w:r w:rsidR="004C56CC" w:rsidRPr="00AA5B3B">
        <w:rPr>
          <w:rFonts w:ascii="Times New Roman" w:hAnsi="Times New Roman" w:cs="Times New Roman"/>
          <w:sz w:val="24"/>
          <w:szCs w:val="24"/>
        </w:rPr>
        <w:t xml:space="preserve">pięćset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2F6F23A7"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r w:rsidR="009862B4" w:rsidRPr="009862B4">
        <w:rPr>
          <w:rFonts w:ascii="Times New Roman" w:hAnsi="Times New Roman" w:cs="Times New Roman"/>
          <w:b/>
          <w:bCs/>
          <w:i/>
          <w:iCs/>
          <w:sz w:val="24"/>
          <w:szCs w:val="24"/>
        </w:rPr>
        <w:t xml:space="preserve">wykonanie dokumentacji </w:t>
      </w:r>
      <w:r w:rsidR="009862B4">
        <w:rPr>
          <w:rFonts w:ascii="Times New Roman" w:hAnsi="Times New Roman" w:cs="Times New Roman"/>
          <w:b/>
          <w:bCs/>
          <w:i/>
          <w:iCs/>
          <w:sz w:val="24"/>
          <w:szCs w:val="24"/>
        </w:rPr>
        <w:t xml:space="preserve">projektowej </w:t>
      </w:r>
      <w:r w:rsidR="009862B4" w:rsidRPr="009862B4">
        <w:rPr>
          <w:rFonts w:ascii="Times New Roman" w:hAnsi="Times New Roman" w:cs="Times New Roman"/>
          <w:b/>
          <w:bCs/>
          <w:i/>
          <w:iCs/>
          <w:sz w:val="24"/>
          <w:szCs w:val="24"/>
        </w:rPr>
        <w:t>na</w:t>
      </w:r>
      <w:r w:rsidR="009862B4">
        <w:rPr>
          <w:rFonts w:ascii="Times New Roman" w:hAnsi="Times New Roman" w:cs="Times New Roman"/>
          <w:sz w:val="24"/>
          <w:szCs w:val="24"/>
        </w:rPr>
        <w:t xml:space="preserve"> </w:t>
      </w:r>
      <w:r w:rsidR="009862B4">
        <w:rPr>
          <w:rFonts w:ascii="Times New Roman" w:hAnsi="Times New Roman"/>
          <w:b/>
          <w:bCs/>
          <w:i/>
          <w:sz w:val="24"/>
          <w:szCs w:val="24"/>
        </w:rPr>
        <w:t>budowę drogi dla pieszych i rowerów w ciągu drogi powiatowej nr 1384C Pokrzywno-Orle-Słup na odcinku Pokrzywno-Nicwałd</w:t>
      </w:r>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 przypadku składania oferty w formie elektronicznej wadium w formie poręczeń i gwarancji (bezwarunkowych, nieodwołalnych, na pierwsze pisemne żądanie, z ważnością 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lastRenderedPageBreak/>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pPr>
        <w:pStyle w:val="Akapitzlist"/>
        <w:numPr>
          <w:ilvl w:val="0"/>
          <w:numId w:val="16"/>
        </w:numPr>
        <w:ind w:left="993" w:hanging="426"/>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pPr>
        <w:pStyle w:val="Akapitzlist"/>
        <w:numPr>
          <w:ilvl w:val="0"/>
          <w:numId w:val="16"/>
        </w:numPr>
        <w:spacing w:after="0"/>
        <w:ind w:left="993" w:hanging="426"/>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453E156" w:rsidR="008A5D87" w:rsidRPr="008A5D87" w:rsidRDefault="008A5D87" w:rsidP="00A347AC">
      <w:pPr>
        <w:spacing w:after="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odmówił podpisania umowy w sprawie zamówienia publicznego na warunkach określonych w ofercie,</w:t>
      </w:r>
    </w:p>
    <w:p w14:paraId="546C9CD8" w14:textId="34C7136A" w:rsidR="008A5D87" w:rsidRPr="008A5D87" w:rsidRDefault="008A5D87" w:rsidP="00A347AC">
      <w:pPr>
        <w:spacing w:after="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A347AC">
      <w:pPr>
        <w:spacing w:after="120"/>
        <w:ind w:left="1134"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lastRenderedPageBreak/>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postępowaniach o udzielenie zamówienia o wartości mniejszej niż progi unijne).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zgodnie z wyborem Wykonawcy / Wykonawcy wspólnie ubiegającego się o udzielenie zamówienia / podmiotu udostępniającego zasoby opatrzone podpisem typu zewnętrznego lub wewnętrznego. W </w:t>
      </w:r>
      <w:r w:rsidRPr="008A5D87">
        <w:rPr>
          <w:rFonts w:ascii="Times New Roman" w:hAnsi="Times New Roman" w:cs="Times New Roman"/>
          <w:sz w:val="24"/>
          <w:szCs w:val="24"/>
        </w:rPr>
        <w:lastRenderedPageBreak/>
        <w:t>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1C3C64BD" w14:textId="0ED17CB0" w:rsidR="008A5D87" w:rsidRPr="00D9253B" w:rsidRDefault="008A5D87">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F3DE9D0" w14:textId="4A05BB8F"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wypełniony Wykaz doświadczenia </w:t>
      </w:r>
      <w:r w:rsidR="00AA5B3B">
        <w:rPr>
          <w:rFonts w:ascii="Times New Roman" w:hAnsi="Times New Roman" w:cs="Times New Roman"/>
          <w:sz w:val="24"/>
          <w:szCs w:val="24"/>
        </w:rPr>
        <w:t xml:space="preserve">projektanta drogowego </w:t>
      </w:r>
      <w:r w:rsidR="00F75DE4">
        <w:rPr>
          <w:rFonts w:ascii="Times New Roman" w:hAnsi="Times New Roman" w:cs="Times New Roman"/>
          <w:sz w:val="24"/>
          <w:szCs w:val="24"/>
        </w:rPr>
        <w:t>(składanego na potrzeby</w:t>
      </w:r>
      <w:r w:rsidRPr="00D9253B">
        <w:rPr>
          <w:rFonts w:ascii="Times New Roman" w:hAnsi="Times New Roman" w:cs="Times New Roman"/>
          <w:sz w:val="24"/>
          <w:szCs w:val="24"/>
        </w:rPr>
        <w:t xml:space="preserve"> kryter</w:t>
      </w:r>
      <w:r w:rsidR="008064D7">
        <w:rPr>
          <w:rFonts w:ascii="Times New Roman" w:hAnsi="Times New Roman" w:cs="Times New Roman"/>
          <w:sz w:val="24"/>
          <w:szCs w:val="24"/>
        </w:rPr>
        <w:t>i</w:t>
      </w:r>
      <w:r w:rsidR="00F75DE4">
        <w:rPr>
          <w:rFonts w:ascii="Times New Roman" w:hAnsi="Times New Roman" w:cs="Times New Roman"/>
          <w:sz w:val="24"/>
          <w:szCs w:val="24"/>
        </w:rPr>
        <w:t xml:space="preserve">ów oceny ofert) </w:t>
      </w:r>
      <w:r w:rsidRPr="00D9253B">
        <w:rPr>
          <w:rFonts w:ascii="Times New Roman" w:hAnsi="Times New Roman" w:cs="Times New Roman"/>
          <w:sz w:val="24"/>
          <w:szCs w:val="24"/>
        </w:rPr>
        <w:t xml:space="preserve"> – </w:t>
      </w:r>
      <w:r w:rsidRPr="00A46941">
        <w:rPr>
          <w:rFonts w:ascii="Times New Roman" w:hAnsi="Times New Roman" w:cs="Times New Roman"/>
          <w:sz w:val="24"/>
          <w:szCs w:val="24"/>
          <w:highlight w:val="yellow"/>
        </w:rPr>
        <w:t xml:space="preserve">Załącznik nr 8 do SWZ, </w:t>
      </w:r>
      <w:r w:rsidRPr="006021F9">
        <w:rPr>
          <w:rFonts w:ascii="Times New Roman" w:hAnsi="Times New Roman" w:cs="Times New Roman"/>
          <w:sz w:val="24"/>
          <w:szCs w:val="24"/>
        </w:rPr>
        <w:t xml:space="preserve">o ile Wykonawca deklaruje </w:t>
      </w:r>
      <w:r w:rsidRPr="00AA5B3B">
        <w:rPr>
          <w:rFonts w:ascii="Times New Roman" w:hAnsi="Times New Roman" w:cs="Times New Roman"/>
          <w:sz w:val="24"/>
          <w:szCs w:val="24"/>
        </w:rPr>
        <w:t>dodatkowe doświadczenie w ramach kryteriów</w:t>
      </w:r>
      <w:r w:rsidRPr="00D9253B">
        <w:rPr>
          <w:rFonts w:ascii="Times New Roman" w:hAnsi="Times New Roman" w:cs="Times New Roman"/>
          <w:sz w:val="24"/>
          <w:szCs w:val="24"/>
        </w:rPr>
        <w:t xml:space="preserve"> oceny ofert;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2200B98E" w14:textId="77777777" w:rsidR="00796098" w:rsidRDefault="008A5D87" w:rsidP="00B01425">
      <w:pPr>
        <w:ind w:left="708"/>
        <w:jc w:val="both"/>
        <w:rPr>
          <w:rFonts w:ascii="Times New Roman" w:hAnsi="Times New Roman" w:cs="Times New Roman"/>
          <w:sz w:val="24"/>
          <w:szCs w:val="24"/>
        </w:rPr>
      </w:pPr>
      <w:r w:rsidRPr="008A5D87">
        <w:rPr>
          <w:rFonts w:ascii="Times New Roman" w:hAnsi="Times New Roman" w:cs="Times New Roman"/>
          <w:sz w:val="24"/>
          <w:szCs w:val="24"/>
        </w:rPr>
        <w:t>W przypadku wspólnego ubiegania się o zamówienie Wykonawc</w:t>
      </w:r>
      <w:r w:rsidR="00796098">
        <w:rPr>
          <w:rFonts w:ascii="Times New Roman" w:hAnsi="Times New Roman" w:cs="Times New Roman"/>
          <w:sz w:val="24"/>
          <w:szCs w:val="24"/>
        </w:rPr>
        <w:t>y składają:</w:t>
      </w:r>
    </w:p>
    <w:p w14:paraId="4CE5B240" w14:textId="53C5436C" w:rsidR="008A5D87" w:rsidRDefault="00796098" w:rsidP="00B01425">
      <w:pPr>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 oświadczenie o niepoleganiu wykluczeniu </w:t>
      </w:r>
      <w:r>
        <w:rPr>
          <w:rFonts w:ascii="Times New Roman" w:hAnsi="Times New Roman" w:cs="Times New Roman"/>
          <w:sz w:val="24"/>
          <w:szCs w:val="24"/>
        </w:rPr>
        <w:t>(</w:t>
      </w:r>
      <w:r w:rsidR="008A5D87" w:rsidRPr="008A5D87">
        <w:rPr>
          <w:rFonts w:ascii="Times New Roman" w:hAnsi="Times New Roman" w:cs="Times New Roman"/>
          <w:sz w:val="24"/>
          <w:szCs w:val="24"/>
        </w:rPr>
        <w:t>każd</w:t>
      </w:r>
      <w:r>
        <w:rPr>
          <w:rFonts w:ascii="Times New Roman" w:hAnsi="Times New Roman" w:cs="Times New Roman"/>
          <w:sz w:val="24"/>
          <w:szCs w:val="24"/>
        </w:rPr>
        <w:t>ego</w:t>
      </w:r>
      <w:r w:rsidR="008A5D87" w:rsidRPr="008A5D87">
        <w:rPr>
          <w:rFonts w:ascii="Times New Roman" w:hAnsi="Times New Roman" w:cs="Times New Roman"/>
          <w:sz w:val="24"/>
          <w:szCs w:val="24"/>
        </w:rPr>
        <w:t xml:space="preserve"> z Wykonawców</w:t>
      </w:r>
      <w:r>
        <w:rPr>
          <w:rFonts w:ascii="Times New Roman" w:hAnsi="Times New Roman" w:cs="Times New Roman"/>
          <w:sz w:val="24"/>
          <w:szCs w:val="24"/>
        </w:rPr>
        <w:t>) wg zał. nr 4</w:t>
      </w:r>
      <w:r w:rsidR="008A5D87" w:rsidRPr="008A5D87">
        <w:rPr>
          <w:rFonts w:ascii="Times New Roman" w:hAnsi="Times New Roman" w:cs="Times New Roman"/>
          <w:sz w:val="24"/>
          <w:szCs w:val="24"/>
        </w:rPr>
        <w:t>;</w:t>
      </w:r>
    </w:p>
    <w:p w14:paraId="28F72E54" w14:textId="5529801D" w:rsidR="00796098" w:rsidRPr="00732726" w:rsidRDefault="00796098" w:rsidP="00B01425">
      <w:pPr>
        <w:ind w:left="708"/>
        <w:jc w:val="both"/>
        <w:rPr>
          <w:rFonts w:ascii="Times New Roman" w:hAnsi="Times New Roman" w:cs="Times New Roman"/>
          <w:bCs/>
          <w:sz w:val="24"/>
          <w:szCs w:val="24"/>
        </w:rPr>
      </w:pPr>
      <w:r>
        <w:rPr>
          <w:rFonts w:ascii="Times New Roman" w:hAnsi="Times New Roman" w:cs="Times New Roman"/>
          <w:sz w:val="24"/>
          <w:szCs w:val="24"/>
        </w:rPr>
        <w:t xml:space="preserve">- </w:t>
      </w:r>
      <w:r w:rsidR="00732726">
        <w:rPr>
          <w:rFonts w:ascii="Times New Roman" w:hAnsi="Times New Roman" w:cs="Times New Roman"/>
          <w:sz w:val="24"/>
          <w:szCs w:val="24"/>
        </w:rPr>
        <w:t xml:space="preserve">oświadczenie, </w:t>
      </w:r>
      <w:r w:rsidR="00732726" w:rsidRPr="00732726">
        <w:rPr>
          <w:rFonts w:ascii="Arial" w:hAnsi="Arial" w:cs="Arial"/>
          <w:bCs/>
          <w:sz w:val="20"/>
          <w:szCs w:val="20"/>
        </w:rPr>
        <w:t>o którym mowa w art. 117 ust. 4 ustawy</w:t>
      </w:r>
      <w:r w:rsidR="00732726">
        <w:rPr>
          <w:rFonts w:ascii="Arial" w:hAnsi="Arial" w:cs="Arial"/>
          <w:b/>
          <w:sz w:val="20"/>
          <w:szCs w:val="20"/>
        </w:rPr>
        <w:t xml:space="preserve"> </w:t>
      </w:r>
      <w:r w:rsidR="00732726" w:rsidRPr="00732726">
        <w:rPr>
          <w:rFonts w:ascii="Arial" w:hAnsi="Arial" w:cs="Arial"/>
          <w:bCs/>
          <w:sz w:val="20"/>
          <w:szCs w:val="20"/>
        </w:rPr>
        <w:t>Pzp</w:t>
      </w:r>
      <w:r w:rsidR="00732726">
        <w:rPr>
          <w:rFonts w:ascii="Arial" w:hAnsi="Arial" w:cs="Arial"/>
          <w:b/>
          <w:sz w:val="20"/>
          <w:szCs w:val="20"/>
        </w:rPr>
        <w:t xml:space="preserve">- </w:t>
      </w:r>
      <w:r w:rsidR="00732726" w:rsidRPr="00732726">
        <w:rPr>
          <w:rFonts w:ascii="Arial" w:hAnsi="Arial" w:cs="Arial"/>
          <w:bCs/>
          <w:sz w:val="20"/>
          <w:szCs w:val="20"/>
        </w:rPr>
        <w:t>wg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lastRenderedPageBreak/>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7"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7"/>
      <w:r w:rsidRPr="00836859">
        <w:rPr>
          <w:rFonts w:ascii="Times New Roman" w:hAnsi="Times New Roman" w:cs="Times New Roman"/>
          <w:sz w:val="24"/>
          <w:szCs w:val="24"/>
        </w:rPr>
        <w:t>;</w:t>
      </w:r>
    </w:p>
    <w:p w14:paraId="5E282B94" w14:textId="599008AD"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3F8F241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Wszelkie informacje stanowiące tajemnicę przedsiębiorstwa w rozumieniu ustawy z dnia 16 kwietnia 1993 r. o zwalczaniu nieuczciwej konkurencji (tj. Dz. U. z 2019 r., poz. 1010 ze zm.), które Wykonawca zastrzeże jako tajemnicę przedsiębiorstwa,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5181155B"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dnia 1</w:t>
      </w:r>
      <w:r w:rsidR="0069366C"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46A54065" w14:textId="77777777" w:rsidR="00514992" w:rsidRPr="008A5D87" w:rsidRDefault="00514992"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57A39724"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Pr="001D1ECE">
        <w:rPr>
          <w:rFonts w:ascii="Times New Roman" w:hAnsi="Times New Roman" w:cs="Times New Roman"/>
          <w:b/>
          <w:bCs/>
          <w:sz w:val="24"/>
          <w:szCs w:val="24"/>
          <w:highlight w:val="yellow"/>
        </w:rPr>
        <w:t>1</w:t>
      </w:r>
      <w:r w:rsidR="0069366C"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 xml:space="preserve"> </w:t>
      </w:r>
      <w:r w:rsidR="00575AD5" w:rsidRPr="001D1ECE">
        <w:rPr>
          <w:rFonts w:ascii="Times New Roman" w:hAnsi="Times New Roman" w:cs="Times New Roman"/>
          <w:b/>
          <w:bCs/>
          <w:sz w:val="24"/>
          <w:szCs w:val="24"/>
          <w:highlight w:val="yellow"/>
        </w:rPr>
        <w:t>lutego</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575AD5"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0.</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03767789" w14:textId="77777777" w:rsidR="00514992" w:rsidRPr="008A5D87" w:rsidRDefault="00514992"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62"/>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60"/>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lastRenderedPageBreak/>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8"/>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9"/>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62"/>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63"/>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4A256AA" w14:textId="77777777" w:rsidR="00234AFE" w:rsidRPr="00234AFE"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461E7161" w14:textId="02276C97" w:rsidR="00420F48" w:rsidRPr="000F3CC1" w:rsidRDefault="00420F48">
      <w:pPr>
        <w:numPr>
          <w:ilvl w:val="0"/>
          <w:numId w:val="64"/>
        </w:numPr>
        <w:tabs>
          <w:tab w:val="left" w:pos="993"/>
        </w:tabs>
        <w:spacing w:after="12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lastRenderedPageBreak/>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11A2F771" w14:textId="77777777" w:rsidR="00514992" w:rsidRPr="008A5D87" w:rsidRDefault="00514992"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374070D3" w14:textId="30650CF8" w:rsidR="003270FB" w:rsidRPr="00A61604" w:rsidRDefault="003270FB">
      <w:pPr>
        <w:pStyle w:val="Akapitzlist"/>
        <w:numPr>
          <w:ilvl w:val="0"/>
          <w:numId w:val="54"/>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 minimum:</w:t>
      </w:r>
    </w:p>
    <w:p w14:paraId="03A70097" w14:textId="583215B3" w:rsidR="003270FB" w:rsidRPr="00A61604" w:rsidRDefault="003270FB">
      <w:pPr>
        <w:pStyle w:val="Akapitzlist"/>
        <w:numPr>
          <w:ilvl w:val="0"/>
          <w:numId w:val="55"/>
        </w:numPr>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t>jeden projekt budowlano</w:t>
      </w:r>
      <w:r w:rsidRPr="00A61604">
        <w:rPr>
          <w:rFonts w:ascii="Times New Roman" w:hAnsi="Times New Roman" w:cs="Times New Roman"/>
          <w:sz w:val="24"/>
          <w:szCs w:val="24"/>
        </w:rPr>
        <w:t xml:space="preserve">-wykonawczy lub budowlany i wykonawczy, który dotyczył budowy drogi dla pieszych i rowerów o długości co najmniej </w:t>
      </w:r>
      <w:r w:rsidR="0016401F" w:rsidRPr="00A61604">
        <w:rPr>
          <w:rFonts w:ascii="Times New Roman" w:hAnsi="Times New Roman" w:cs="Times New Roman"/>
          <w:sz w:val="24"/>
          <w:szCs w:val="24"/>
        </w:rPr>
        <w:t>2</w:t>
      </w:r>
      <w:r w:rsidRPr="00A61604">
        <w:rPr>
          <w:rFonts w:ascii="Times New Roman" w:hAnsi="Times New Roman" w:cs="Times New Roman"/>
          <w:sz w:val="24"/>
          <w:szCs w:val="24"/>
        </w:rPr>
        <w:t xml:space="preserve">,0 km stanowiący jeden odcinek drogi (nie dopuszcza się sumowania odcinków składowych) </w:t>
      </w:r>
    </w:p>
    <w:p w14:paraId="38CE58AE" w14:textId="77777777" w:rsidR="003270FB" w:rsidRPr="00A61604" w:rsidRDefault="003270FB" w:rsidP="0016401F">
      <w:pPr>
        <w:pStyle w:val="Akapitzlist"/>
        <w:ind w:left="1276" w:hanging="142"/>
        <w:jc w:val="both"/>
        <w:rPr>
          <w:rFonts w:ascii="Times New Roman" w:hAnsi="Times New Roman" w:cs="Times New Roman"/>
          <w:sz w:val="24"/>
          <w:szCs w:val="24"/>
        </w:rPr>
      </w:pPr>
      <w:r w:rsidRPr="00A61604">
        <w:rPr>
          <w:rFonts w:ascii="Times New Roman" w:hAnsi="Times New Roman" w:cs="Times New Roman"/>
          <w:sz w:val="24"/>
          <w:szCs w:val="24"/>
        </w:rPr>
        <w:t xml:space="preserve">   lub </w:t>
      </w:r>
    </w:p>
    <w:p w14:paraId="483F9C45" w14:textId="71D32131" w:rsidR="003270FB" w:rsidRDefault="003270FB">
      <w:pPr>
        <w:pStyle w:val="Akapitzlist"/>
        <w:numPr>
          <w:ilvl w:val="0"/>
          <w:numId w:val="55"/>
        </w:numPr>
        <w:spacing w:after="0"/>
        <w:ind w:left="1418" w:hanging="284"/>
        <w:jc w:val="both"/>
        <w:rPr>
          <w:rFonts w:ascii="Times New Roman" w:hAnsi="Times New Roman" w:cs="Times New Roman"/>
          <w:sz w:val="24"/>
          <w:szCs w:val="24"/>
        </w:rPr>
      </w:pPr>
      <w:r w:rsidRPr="003430DF">
        <w:rPr>
          <w:rFonts w:ascii="Times New Roman" w:hAnsi="Times New Roman" w:cs="Times New Roman"/>
          <w:sz w:val="24"/>
          <w:szCs w:val="24"/>
          <w:highlight w:val="cyan"/>
        </w:rPr>
        <w:t>jeden projekt budowlano</w:t>
      </w:r>
      <w:r w:rsidRPr="00A61604">
        <w:rPr>
          <w:rFonts w:ascii="Times New Roman" w:hAnsi="Times New Roman" w:cs="Times New Roman"/>
          <w:sz w:val="24"/>
          <w:szCs w:val="24"/>
        </w:rPr>
        <w:t xml:space="preserve">-wykonawczy lub budowlany i wykonawczy, który dotyczył budowy ścieżki pieszo-rowerowej o długości co najmniej </w:t>
      </w:r>
      <w:r w:rsidR="0016401F" w:rsidRPr="00A61604">
        <w:rPr>
          <w:rFonts w:ascii="Times New Roman" w:hAnsi="Times New Roman" w:cs="Times New Roman"/>
          <w:sz w:val="24"/>
          <w:szCs w:val="24"/>
        </w:rPr>
        <w:t>2</w:t>
      </w:r>
      <w:r w:rsidRPr="00A61604">
        <w:rPr>
          <w:rFonts w:ascii="Times New Roman" w:hAnsi="Times New Roman" w:cs="Times New Roman"/>
          <w:sz w:val="24"/>
          <w:szCs w:val="24"/>
        </w:rPr>
        <w:t>,0 km stanowiący jeden odcinek ścieżki (nie dopuszcza się  sumowania   odcinków składowych)</w:t>
      </w:r>
      <w:r w:rsidR="008A6CE3">
        <w:rPr>
          <w:rFonts w:ascii="Times New Roman" w:hAnsi="Times New Roman" w:cs="Times New Roman"/>
          <w:sz w:val="24"/>
          <w:szCs w:val="24"/>
        </w:rPr>
        <w:t>,</w:t>
      </w:r>
    </w:p>
    <w:p w14:paraId="68BF6302" w14:textId="2046C551" w:rsidR="00A46AB4" w:rsidRPr="008A6CE3" w:rsidRDefault="00A46AB4" w:rsidP="008A6CE3">
      <w:pPr>
        <w:spacing w:after="0"/>
        <w:ind w:left="1134"/>
        <w:jc w:val="both"/>
        <w:rPr>
          <w:rFonts w:ascii="Times New Roman" w:hAnsi="Times New Roman" w:cs="Times New Roman"/>
          <w:sz w:val="24"/>
          <w:szCs w:val="24"/>
        </w:rPr>
      </w:pPr>
      <w:r w:rsidRPr="008A6CE3">
        <w:rPr>
          <w:rFonts w:ascii="Times New Roman" w:hAnsi="Times New Roman" w:cs="Times New Roman"/>
          <w:sz w:val="24"/>
          <w:szCs w:val="24"/>
        </w:rPr>
        <w:t>dla których uzyskano decyzję ZRID</w:t>
      </w:r>
      <w:r w:rsidR="008A6CE3">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36A09831" w14:textId="77777777" w:rsidR="00360927" w:rsidRPr="00D33E47" w:rsidRDefault="00360927" w:rsidP="0016401F">
      <w:pPr>
        <w:pStyle w:val="Akapitzlist"/>
        <w:ind w:left="1276" w:hanging="142"/>
        <w:jc w:val="both"/>
        <w:rPr>
          <w:rFonts w:ascii="Times New Roman" w:hAnsi="Times New Roman" w:cs="Times New Roman"/>
          <w:sz w:val="10"/>
          <w:szCs w:val="10"/>
        </w:rPr>
      </w:pPr>
    </w:p>
    <w:p w14:paraId="5BA96C57" w14:textId="5E90856A" w:rsidR="003270FB" w:rsidRPr="00A61604" w:rsidRDefault="003270FB" w:rsidP="00344881">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t>Zadania, które polegały na aktualizacji lub optymalizacji dokumentacji projektowej nie będą  uznane jako spełniające opisane powyżej warunki.</w:t>
      </w:r>
    </w:p>
    <w:p w14:paraId="601A608E" w14:textId="77777777" w:rsidR="0016401F" w:rsidRPr="00A61604" w:rsidRDefault="0016401F" w:rsidP="0016401F">
      <w:pPr>
        <w:pStyle w:val="Akapitzlist"/>
        <w:ind w:left="1276" w:hanging="142"/>
        <w:jc w:val="both"/>
        <w:rPr>
          <w:rFonts w:ascii="Times New Roman" w:hAnsi="Times New Roman" w:cs="Times New Roman"/>
          <w:sz w:val="24"/>
          <w:szCs w:val="24"/>
        </w:rPr>
      </w:pPr>
    </w:p>
    <w:p w14:paraId="087448BF" w14:textId="18208031" w:rsidR="003270FB" w:rsidRDefault="003270FB" w:rsidP="00A61604">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sidR="0016401F" w:rsidRPr="00A61604">
        <w:rPr>
          <w:rFonts w:ascii="Times New Roman" w:hAnsi="Times New Roman" w:cs="Times New Roman"/>
          <w:sz w:val="24"/>
          <w:szCs w:val="24"/>
        </w:rPr>
        <w:t>.</w:t>
      </w:r>
      <w:r w:rsidR="0016401F">
        <w:rPr>
          <w:rFonts w:ascii="Times New Roman" w:hAnsi="Times New Roman" w:cs="Times New Roman"/>
          <w:sz w:val="24"/>
          <w:szCs w:val="24"/>
        </w:rPr>
        <w:t xml:space="preserve"> </w:t>
      </w:r>
    </w:p>
    <w:p w14:paraId="11A1F5D9" w14:textId="77777777" w:rsidR="00A61604" w:rsidRPr="00D73DBB" w:rsidRDefault="00A61604" w:rsidP="00A61604">
      <w:pPr>
        <w:pStyle w:val="Akapitzlist"/>
        <w:spacing w:after="0"/>
        <w:ind w:left="1134"/>
        <w:jc w:val="both"/>
        <w:rPr>
          <w:rFonts w:ascii="Times New Roman" w:hAnsi="Times New Roman" w:cs="Times New Roman"/>
          <w:sz w:val="24"/>
          <w:szCs w:val="24"/>
        </w:rPr>
      </w:pPr>
    </w:p>
    <w:p w14:paraId="7DA97FDA" w14:textId="1D455F44" w:rsidR="008A5D87" w:rsidRPr="00916FB6" w:rsidRDefault="008A5D87" w:rsidP="00A46AB4">
      <w:pPr>
        <w:pStyle w:val="Akapitzlist"/>
        <w:numPr>
          <w:ilvl w:val="0"/>
          <w:numId w:val="54"/>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30780BB0" w:rsidR="008A5D87" w:rsidRPr="00B451D3" w:rsidRDefault="00A61604">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008A5D87" w:rsidRPr="00B451D3">
        <w:rPr>
          <w:rFonts w:ascii="Times New Roman" w:hAnsi="Times New Roman" w:cs="Times New Roman"/>
          <w:sz w:val="24"/>
          <w:szCs w:val="24"/>
        </w:rPr>
        <w:t xml:space="preserve"> </w:t>
      </w:r>
      <w:r w:rsidR="00932B7F">
        <w:rPr>
          <w:rFonts w:ascii="Times New Roman" w:hAnsi="Times New Roman" w:cs="Times New Roman"/>
          <w:sz w:val="24"/>
          <w:szCs w:val="24"/>
        </w:rPr>
        <w:t xml:space="preserve"> (będący</w:t>
      </w:r>
      <w:r>
        <w:rPr>
          <w:rFonts w:ascii="Times New Roman" w:hAnsi="Times New Roman" w:cs="Times New Roman"/>
          <w:sz w:val="24"/>
          <w:szCs w:val="24"/>
        </w:rPr>
        <w:t>m</w:t>
      </w:r>
      <w:r w:rsidR="00932B7F">
        <w:rPr>
          <w:rFonts w:ascii="Times New Roman" w:hAnsi="Times New Roman" w:cs="Times New Roman"/>
          <w:sz w:val="24"/>
          <w:szCs w:val="24"/>
        </w:rPr>
        <w:t xml:space="preserve"> jednocześnie koordynatorem prac projektowych</w:t>
      </w:r>
      <w:r>
        <w:rPr>
          <w:rFonts w:ascii="Times New Roman" w:hAnsi="Times New Roman" w:cs="Times New Roman"/>
          <w:sz w:val="24"/>
          <w:szCs w:val="24"/>
        </w:rPr>
        <w:t xml:space="preserve"> pozostałych branż jeżeli takie wystąpią</w:t>
      </w:r>
      <w:r w:rsidR="00932B7F">
        <w:rPr>
          <w:rFonts w:ascii="Times New Roman" w:hAnsi="Times New Roman" w:cs="Times New Roman"/>
          <w:sz w:val="24"/>
          <w:szCs w:val="24"/>
        </w:rPr>
        <w:t xml:space="preserve">) </w:t>
      </w:r>
      <w:r w:rsidR="00FC6AF5">
        <w:rPr>
          <w:rFonts w:ascii="Times New Roman" w:hAnsi="Times New Roman" w:cs="Times New Roman"/>
          <w:sz w:val="24"/>
          <w:szCs w:val="24"/>
        </w:rPr>
        <w:t xml:space="preserve">z minimum 3-letnim doświadczeniem na zajmowanym stanowisku </w:t>
      </w:r>
      <w:r w:rsidR="008A5D87" w:rsidRPr="00B451D3">
        <w:rPr>
          <w:rFonts w:ascii="Times New Roman" w:hAnsi="Times New Roman" w:cs="Times New Roman"/>
          <w:sz w:val="24"/>
          <w:szCs w:val="24"/>
        </w:rPr>
        <w:t xml:space="preserve">– </w:t>
      </w:r>
      <w:r w:rsidR="009018A7" w:rsidRPr="003430DF">
        <w:rPr>
          <w:rFonts w:ascii="Times New Roman" w:hAnsi="Times New Roman" w:cs="Times New Roman"/>
          <w:b/>
          <w:bCs/>
          <w:sz w:val="24"/>
          <w:szCs w:val="24"/>
        </w:rPr>
        <w:t>min.</w:t>
      </w:r>
      <w:r w:rsidR="008A5D87" w:rsidRPr="003430DF">
        <w:rPr>
          <w:rFonts w:ascii="Times New Roman" w:hAnsi="Times New Roman" w:cs="Times New Roman"/>
          <w:b/>
          <w:bCs/>
          <w:sz w:val="24"/>
          <w:szCs w:val="24"/>
        </w:rPr>
        <w:t xml:space="preserve"> 1 osoba</w:t>
      </w:r>
      <w:r w:rsidR="008A5D87" w:rsidRPr="00B451D3">
        <w:rPr>
          <w:rFonts w:ascii="Times New Roman" w:hAnsi="Times New Roman" w:cs="Times New Roman"/>
          <w:sz w:val="24"/>
          <w:szCs w:val="24"/>
        </w:rPr>
        <w:t xml:space="preserve"> posiadająca</w:t>
      </w:r>
      <w:r w:rsidR="00B451D3" w:rsidRPr="00B451D3">
        <w:rPr>
          <w:rFonts w:ascii="Times New Roman" w:hAnsi="Times New Roman" w:cs="Times New Roman"/>
          <w:sz w:val="24"/>
          <w:szCs w:val="24"/>
        </w:rPr>
        <w:t xml:space="preserve"> </w:t>
      </w:r>
      <w:r w:rsidR="008A5D87" w:rsidRPr="00B451D3">
        <w:rPr>
          <w:rFonts w:ascii="Times New Roman" w:hAnsi="Times New Roman" w:cs="Times New Roman"/>
          <w:sz w:val="24"/>
          <w:szCs w:val="24"/>
        </w:rPr>
        <w:t xml:space="preserve">uprawnienia budowlane do projektowania </w:t>
      </w:r>
      <w:r w:rsidR="00FC6AF5">
        <w:rPr>
          <w:rFonts w:ascii="Times New Roman" w:hAnsi="Times New Roman" w:cs="Times New Roman"/>
          <w:sz w:val="24"/>
          <w:szCs w:val="24"/>
        </w:rPr>
        <w:t>w</w:t>
      </w:r>
      <w:r w:rsidR="008A5D87" w:rsidRPr="00B451D3">
        <w:rPr>
          <w:rFonts w:ascii="Times New Roman" w:hAnsi="Times New Roman" w:cs="Times New Roman"/>
          <w:sz w:val="24"/>
          <w:szCs w:val="24"/>
        </w:rPr>
        <w:t xml:space="preserve"> specjalnoś</w:t>
      </w:r>
      <w:r w:rsidR="00FC6AF5">
        <w:rPr>
          <w:rFonts w:ascii="Times New Roman" w:hAnsi="Times New Roman" w:cs="Times New Roman"/>
          <w:sz w:val="24"/>
          <w:szCs w:val="24"/>
        </w:rPr>
        <w:t>ci</w:t>
      </w:r>
      <w:r w:rsidR="008A5D87" w:rsidRPr="00B451D3">
        <w:rPr>
          <w:rFonts w:ascii="Times New Roman" w:hAnsi="Times New Roman" w:cs="Times New Roman"/>
          <w:sz w:val="24"/>
          <w:szCs w:val="24"/>
        </w:rPr>
        <w:t xml:space="preserve"> inżynieryjn</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drogow</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bez ograniczeń zgodne z ustawą Prawo budowlane</w:t>
      </w:r>
      <w:r w:rsidR="009018A7">
        <w:rPr>
          <w:rFonts w:ascii="Times New Roman" w:hAnsi="Times New Roman" w:cs="Times New Roman"/>
          <w:sz w:val="24"/>
          <w:szCs w:val="24"/>
        </w:rPr>
        <w:t xml:space="preserve"> </w:t>
      </w:r>
      <w:r w:rsidR="009018A7" w:rsidRPr="009018A7">
        <w:rPr>
          <w:rFonts w:ascii="Times New Roman" w:hAnsi="Times New Roman" w:cs="Times New Roman"/>
          <w:sz w:val="24"/>
          <w:szCs w:val="24"/>
        </w:rPr>
        <w:t>lub inne uprawnienia umożliwiające wykonanie tych samych czynności, do wykonania których w aktualnym stanie prawnym uprawniają uprawienia budowlane w tej specjalności</w:t>
      </w:r>
      <w:r w:rsidR="008A5D87" w:rsidRPr="009018A7">
        <w:rPr>
          <w:rFonts w:ascii="Times New Roman" w:hAnsi="Times New Roman" w:cs="Times New Roman"/>
          <w:sz w:val="24"/>
          <w:szCs w:val="24"/>
        </w:rPr>
        <w:t>;</w:t>
      </w:r>
      <w:r w:rsidR="00B451D3" w:rsidRPr="009018A7">
        <w:rPr>
          <w:rFonts w:ascii="Times New Roman" w:hAnsi="Times New Roman" w:cs="Times New Roman"/>
          <w:sz w:val="24"/>
          <w:szCs w:val="24"/>
        </w:rPr>
        <w:t xml:space="preserve"> </w:t>
      </w:r>
      <w:r w:rsidRPr="009018A7">
        <w:rPr>
          <w:rFonts w:ascii="Times New Roman" w:hAnsi="Times New Roman" w:cs="Times New Roman"/>
          <w:sz w:val="24"/>
          <w:szCs w:val="24"/>
        </w:rPr>
        <w:t xml:space="preserve">oraz </w:t>
      </w:r>
      <w:r w:rsidR="008A5D87" w:rsidRPr="009018A7">
        <w:rPr>
          <w:rFonts w:ascii="Times New Roman" w:hAnsi="Times New Roman" w:cs="Times New Roman"/>
          <w:sz w:val="24"/>
          <w:szCs w:val="24"/>
        </w:rPr>
        <w:t xml:space="preserve">doświadczenie w wykonaniu: </w:t>
      </w:r>
      <w:r w:rsidRPr="003430DF">
        <w:rPr>
          <w:rFonts w:ascii="Times New Roman" w:hAnsi="Times New Roman" w:cs="Times New Roman"/>
          <w:b/>
          <w:bCs/>
          <w:sz w:val="24"/>
          <w:szCs w:val="24"/>
        </w:rPr>
        <w:t xml:space="preserve">co najmniej jednego </w:t>
      </w:r>
      <w:r w:rsidR="008A5D87" w:rsidRPr="003430DF">
        <w:rPr>
          <w:rFonts w:ascii="Times New Roman" w:hAnsi="Times New Roman" w:cs="Times New Roman"/>
          <w:b/>
          <w:bCs/>
          <w:sz w:val="24"/>
          <w:szCs w:val="24"/>
        </w:rPr>
        <w:t xml:space="preserve"> projekt</w:t>
      </w:r>
      <w:r w:rsidRPr="003430DF">
        <w:rPr>
          <w:rFonts w:ascii="Times New Roman" w:hAnsi="Times New Roman" w:cs="Times New Roman"/>
          <w:b/>
          <w:bCs/>
          <w:sz w:val="24"/>
          <w:szCs w:val="24"/>
        </w:rPr>
        <w:t>u</w:t>
      </w:r>
      <w:r w:rsidR="008A5D87" w:rsidRPr="009018A7">
        <w:rPr>
          <w:rFonts w:ascii="Times New Roman" w:hAnsi="Times New Roman" w:cs="Times New Roman"/>
          <w:sz w:val="24"/>
          <w:szCs w:val="24"/>
        </w:rPr>
        <w:t xml:space="preserve"> budowlane</w:t>
      </w:r>
      <w:r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i wykonawcze</w:t>
      </w:r>
      <w:r w:rsidR="00D33E47"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lub projekt</w:t>
      </w:r>
      <w:r w:rsidRPr="009018A7">
        <w:rPr>
          <w:rFonts w:ascii="Times New Roman" w:hAnsi="Times New Roman" w:cs="Times New Roman"/>
          <w:sz w:val="24"/>
          <w:szCs w:val="24"/>
        </w:rPr>
        <w:t>u</w:t>
      </w:r>
      <w:r w:rsidR="008A5D87" w:rsidRPr="009018A7">
        <w:rPr>
          <w:rFonts w:ascii="Times New Roman" w:hAnsi="Times New Roman" w:cs="Times New Roman"/>
          <w:sz w:val="24"/>
          <w:szCs w:val="24"/>
        </w:rPr>
        <w:t xml:space="preserve"> budowlano-wykonawcze</w:t>
      </w:r>
      <w:r w:rsidRPr="009018A7">
        <w:rPr>
          <w:rFonts w:ascii="Times New Roman" w:hAnsi="Times New Roman" w:cs="Times New Roman"/>
          <w:sz w:val="24"/>
          <w:szCs w:val="24"/>
        </w:rPr>
        <w:t>go albo</w:t>
      </w:r>
      <w:r w:rsidR="008A5D87" w:rsidRPr="009018A7">
        <w:rPr>
          <w:rFonts w:ascii="Times New Roman" w:hAnsi="Times New Roman" w:cs="Times New Roman"/>
          <w:sz w:val="24"/>
          <w:szCs w:val="24"/>
        </w:rPr>
        <w:t xml:space="preserve"> projekt</w:t>
      </w:r>
      <w:r w:rsidRPr="009018A7">
        <w:rPr>
          <w:rFonts w:ascii="Times New Roman" w:hAnsi="Times New Roman" w:cs="Times New Roman"/>
          <w:sz w:val="24"/>
          <w:szCs w:val="24"/>
        </w:rPr>
        <w:t>u</w:t>
      </w:r>
      <w:r w:rsidR="008A5D87" w:rsidRPr="009018A7">
        <w:rPr>
          <w:rFonts w:ascii="Times New Roman" w:hAnsi="Times New Roman" w:cs="Times New Roman"/>
          <w:sz w:val="24"/>
          <w:szCs w:val="24"/>
        </w:rPr>
        <w:t xml:space="preserve"> budowlane</w:t>
      </w:r>
      <w:r w:rsidRPr="009018A7">
        <w:rPr>
          <w:rFonts w:ascii="Times New Roman" w:hAnsi="Times New Roman" w:cs="Times New Roman"/>
          <w:sz w:val="24"/>
          <w:szCs w:val="24"/>
        </w:rPr>
        <w:t>go</w:t>
      </w:r>
      <w:r w:rsidR="008A5D87" w:rsidRPr="009018A7">
        <w:rPr>
          <w:rFonts w:ascii="Times New Roman" w:hAnsi="Times New Roman" w:cs="Times New Roman"/>
          <w:sz w:val="24"/>
          <w:szCs w:val="24"/>
        </w:rPr>
        <w:t xml:space="preserve"> wraz z projektami technicznymi branży </w:t>
      </w:r>
      <w:r w:rsidR="00EC78AF" w:rsidRPr="009018A7">
        <w:rPr>
          <w:rFonts w:ascii="Times New Roman" w:hAnsi="Times New Roman" w:cs="Times New Roman"/>
          <w:sz w:val="24"/>
          <w:szCs w:val="24"/>
        </w:rPr>
        <w:t>drogowej</w:t>
      </w:r>
      <w:r w:rsidR="00EC78AF">
        <w:rPr>
          <w:rFonts w:ascii="Times New Roman" w:hAnsi="Times New Roman" w:cs="Times New Roman"/>
          <w:sz w:val="24"/>
          <w:szCs w:val="24"/>
        </w:rPr>
        <w:t xml:space="preserve"> na budowę drogi dla pieszych i rowerów lub ścieżki pieszo-rowerowej o </w:t>
      </w:r>
      <w:r w:rsidR="00EC78AF" w:rsidRPr="003430DF">
        <w:rPr>
          <w:rFonts w:ascii="Times New Roman" w:hAnsi="Times New Roman" w:cs="Times New Roman"/>
          <w:b/>
          <w:bCs/>
          <w:sz w:val="24"/>
          <w:szCs w:val="24"/>
        </w:rPr>
        <w:t xml:space="preserve">długości min. </w:t>
      </w:r>
      <w:r w:rsidR="009018A7" w:rsidRPr="003430DF">
        <w:rPr>
          <w:rFonts w:ascii="Times New Roman" w:hAnsi="Times New Roman" w:cs="Times New Roman"/>
          <w:b/>
          <w:bCs/>
          <w:sz w:val="24"/>
          <w:szCs w:val="24"/>
        </w:rPr>
        <w:t>2</w:t>
      </w:r>
      <w:r w:rsidR="00EC78AF" w:rsidRPr="003430DF">
        <w:rPr>
          <w:rFonts w:ascii="Times New Roman" w:hAnsi="Times New Roman" w:cs="Times New Roman"/>
          <w:b/>
          <w:bCs/>
          <w:sz w:val="24"/>
          <w:szCs w:val="24"/>
        </w:rPr>
        <w:t xml:space="preserve"> km</w:t>
      </w:r>
      <w:r w:rsidR="009018A7">
        <w:rPr>
          <w:rFonts w:ascii="Times New Roman" w:hAnsi="Times New Roman" w:cs="Times New Roman"/>
          <w:sz w:val="24"/>
          <w:szCs w:val="24"/>
        </w:rPr>
        <w:t>.</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70"/>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rsidP="0069041F">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w:t>
      </w:r>
      <w:r w:rsidRPr="00BD1A12">
        <w:rPr>
          <w:rFonts w:ascii="Times New Roman" w:hAnsi="Times New Roman" w:cs="Times New Roman"/>
          <w:sz w:val="24"/>
          <w:szCs w:val="24"/>
        </w:rPr>
        <w:lastRenderedPageBreak/>
        <w:t xml:space="preserve">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rsidP="0069041F">
      <w:pPr>
        <w:pStyle w:val="Akapitzlist"/>
        <w:numPr>
          <w:ilvl w:val="0"/>
          <w:numId w:val="70"/>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70"/>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70"/>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2A1849" w14:textId="77777777" w:rsidR="003066C4" w:rsidRDefault="003066C4" w:rsidP="00583B95">
      <w:pPr>
        <w:pStyle w:val="Akapitzlist"/>
        <w:ind w:left="426"/>
        <w:jc w:val="both"/>
        <w:rPr>
          <w:rFonts w:ascii="Times New Roman" w:eastAsia="Times New Roman" w:hAnsi="Times New Roman" w:cs="Times New Roman"/>
          <w:b/>
          <w:bCs/>
          <w:kern w:val="0"/>
          <w:sz w:val="24"/>
          <w:szCs w:val="24"/>
          <w:lang w:eastAsia="pl-PL"/>
          <w14:ligatures w14:val="none"/>
        </w:rPr>
      </w:pP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0B6692E1" w14:textId="52CB3590" w:rsidR="008A5D87" w:rsidRDefault="008A5D87">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3833A820" w14:textId="77777777" w:rsidR="0073052C" w:rsidRPr="00B80C3E" w:rsidRDefault="0073052C" w:rsidP="0073052C">
      <w:pPr>
        <w:pStyle w:val="Akapitzlist"/>
        <w:rPr>
          <w:rFonts w:ascii="Times New Roman" w:hAnsi="Times New Roman" w:cs="Times New Roman"/>
          <w:b/>
          <w:bCs/>
          <w:sz w:val="24"/>
          <w:szCs w:val="24"/>
        </w:rPr>
      </w:pPr>
    </w:p>
    <w:p w14:paraId="7923DC4A" w14:textId="6635EC25" w:rsidR="008A5D87" w:rsidRDefault="008A5D87">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161AF0F2" w14:textId="77777777" w:rsidR="00832E0F" w:rsidRPr="0073052C" w:rsidRDefault="00832E0F" w:rsidP="00832E0F">
      <w:pPr>
        <w:pStyle w:val="Akapitzlist"/>
        <w:ind w:left="284"/>
        <w:jc w:val="both"/>
        <w:rPr>
          <w:rFonts w:ascii="Times New Roman" w:hAnsi="Times New Roman" w:cs="Times New Roman"/>
          <w:sz w:val="24"/>
          <w:szCs w:val="24"/>
        </w:rPr>
      </w:pPr>
    </w:p>
    <w:p w14:paraId="3ED44B80" w14:textId="65F0BB19" w:rsidR="008A5D87" w:rsidRDefault="008A5D87">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lastRenderedPageBreak/>
        <w:t>Wykaz podmiotowych środków dowodowych na potwierdzenie braku podstaw wykluczenia Wykonawcy z udziału w postępowaniu:</w:t>
      </w:r>
    </w:p>
    <w:p w14:paraId="13106906" w14:textId="77777777" w:rsidR="00832E0F" w:rsidRPr="0069041F" w:rsidRDefault="00832E0F" w:rsidP="00832E0F">
      <w:pPr>
        <w:spacing w:after="0"/>
        <w:jc w:val="both"/>
        <w:rPr>
          <w:rFonts w:ascii="Times New Roman" w:hAnsi="Times New Roman" w:cs="Times New Roman"/>
          <w:sz w:val="10"/>
          <w:szCs w:val="10"/>
        </w:rPr>
      </w:pPr>
    </w:p>
    <w:p w14:paraId="34479041" w14:textId="77777777" w:rsidR="000C1970" w:rsidRDefault="008A5D87">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79DDB62" w14:textId="77777777" w:rsidR="000C1970" w:rsidRDefault="008A5D87">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w:t>
      </w:r>
      <w:r w:rsidR="00221090" w:rsidRPr="000C1970">
        <w:rPr>
          <w:rFonts w:ascii="Times New Roman" w:hAnsi="Times New Roman" w:cs="Times New Roman"/>
          <w:sz w:val="24"/>
          <w:szCs w:val="24"/>
        </w:rPr>
        <w:t xml:space="preserve"> </w:t>
      </w:r>
      <w:r w:rsidRPr="000C1970">
        <w:rPr>
          <w:rFonts w:ascii="Times New Roman" w:hAnsi="Times New Roman" w:cs="Times New Roman"/>
          <w:sz w:val="24"/>
          <w:szCs w:val="24"/>
        </w:rPr>
        <w:t>lub zdrowotne wraz odsetkami lub grzywnami lub zawarł wiążące porozumienie w sprawie spłat tych</w:t>
      </w:r>
      <w:r w:rsidR="00B80C3E" w:rsidRPr="000C1970">
        <w:rPr>
          <w:rFonts w:ascii="Times New Roman" w:hAnsi="Times New Roman" w:cs="Times New Roman"/>
          <w:sz w:val="24"/>
          <w:szCs w:val="24"/>
        </w:rPr>
        <w:t xml:space="preserve"> </w:t>
      </w:r>
      <w:r w:rsidRPr="000C1970">
        <w:rPr>
          <w:rFonts w:ascii="Times New Roman" w:hAnsi="Times New Roman" w:cs="Times New Roman"/>
          <w:sz w:val="24"/>
          <w:szCs w:val="24"/>
        </w:rPr>
        <w:t>należności;</w:t>
      </w:r>
      <w:r w:rsidR="000C1970" w:rsidRPr="000C1970">
        <w:rPr>
          <w:rFonts w:ascii="Times New Roman" w:hAnsi="Times New Roman" w:cs="Times New Roman"/>
          <w:sz w:val="24"/>
          <w:szCs w:val="24"/>
        </w:rPr>
        <w:t xml:space="preserve"> </w:t>
      </w:r>
    </w:p>
    <w:p w14:paraId="5CE92C74" w14:textId="1DF5F2AE" w:rsidR="008A5D87" w:rsidRDefault="00221090">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w:t>
      </w:r>
      <w:r w:rsidR="008A5D87" w:rsidRPr="000C1970">
        <w:rPr>
          <w:rFonts w:ascii="Times New Roman" w:hAnsi="Times New Roman" w:cs="Times New Roman"/>
          <w:sz w:val="24"/>
          <w:szCs w:val="24"/>
        </w:rPr>
        <w:t>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1EF991" w14:textId="0BD20442" w:rsidR="00234AFE" w:rsidRPr="00234AFE" w:rsidRDefault="00234AFE">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0716A7">
        <w:rPr>
          <w:rFonts w:ascii="Times New Roman" w:hAnsi="Times New Roman" w:cs="Times New Roman"/>
          <w:sz w:val="24"/>
          <w:szCs w:val="24"/>
          <w:highlight w:val="yellow"/>
        </w:rPr>
        <w:t xml:space="preserve">stanowi zał. nr </w:t>
      </w:r>
      <w:r w:rsidR="00732726">
        <w:rPr>
          <w:rFonts w:ascii="Times New Roman" w:hAnsi="Times New Roman" w:cs="Times New Roman"/>
          <w:sz w:val="24"/>
          <w:szCs w:val="24"/>
        </w:rPr>
        <w:t>10</w:t>
      </w:r>
      <w:r w:rsidRPr="00234AFE">
        <w:rPr>
          <w:rFonts w:ascii="Times New Roman" w:hAnsi="Times New Roman" w:cs="Times New Roman"/>
          <w:sz w:val="24"/>
          <w:szCs w:val="24"/>
        </w:rPr>
        <w:t>.</w:t>
      </w:r>
    </w:p>
    <w:p w14:paraId="163903E1" w14:textId="77777777" w:rsidR="00234AFE" w:rsidRPr="000C1970" w:rsidRDefault="00234AFE" w:rsidP="00234AFE">
      <w:pPr>
        <w:pStyle w:val="Akapitzlist"/>
        <w:jc w:val="both"/>
        <w:rPr>
          <w:rFonts w:ascii="Times New Roman" w:hAnsi="Times New Roman" w:cs="Times New Roman"/>
          <w:sz w:val="24"/>
          <w:szCs w:val="24"/>
        </w:rPr>
      </w:pPr>
    </w:p>
    <w:p w14:paraId="46F5E2AB" w14:textId="7DDE3DB5" w:rsidR="008A5D87" w:rsidRDefault="008A5D87">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0A74671C" w14:textId="77777777" w:rsidR="00832E0F" w:rsidRPr="0069041F" w:rsidRDefault="00832E0F" w:rsidP="00832E0F">
      <w:pPr>
        <w:pStyle w:val="Akapitzlist"/>
        <w:ind w:left="284"/>
        <w:jc w:val="both"/>
        <w:rPr>
          <w:rFonts w:ascii="Times New Roman" w:hAnsi="Times New Roman" w:cs="Times New Roman"/>
          <w:sz w:val="10"/>
          <w:szCs w:val="10"/>
        </w:rPr>
      </w:pPr>
    </w:p>
    <w:p w14:paraId="6CC33CC4" w14:textId="13FB822A" w:rsidR="008A5D87" w:rsidRPr="00202132" w:rsidRDefault="008A5D87">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sidR="00832E0F">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t>
      </w:r>
      <w:r w:rsidRPr="00202132">
        <w:rPr>
          <w:rFonts w:ascii="Times New Roman" w:hAnsi="Times New Roman" w:cs="Times New Roman"/>
          <w:sz w:val="24"/>
          <w:szCs w:val="24"/>
        </w:rPr>
        <w:lastRenderedPageBreak/>
        <w:t xml:space="preserve">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0F31321E" w14:textId="6DFE2266" w:rsidR="008A5D87" w:rsidRDefault="008A5D87">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7C77BF1A" w14:textId="77777777" w:rsidR="00832E0F" w:rsidRPr="00832E0F" w:rsidRDefault="00832E0F" w:rsidP="00832E0F">
      <w:pPr>
        <w:pStyle w:val="Akapitzlist"/>
        <w:jc w:val="both"/>
        <w:rPr>
          <w:rFonts w:ascii="Times New Roman" w:hAnsi="Times New Roman" w:cs="Times New Roman"/>
          <w:sz w:val="24"/>
          <w:szCs w:val="24"/>
          <w:highlight w:val="yellow"/>
        </w:rPr>
      </w:pPr>
    </w:p>
    <w:p w14:paraId="0ACF465F" w14:textId="469905CB" w:rsidR="008A5D87" w:rsidRPr="00202132" w:rsidRDefault="008A5D87">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36F3E233" w14:textId="77777777" w:rsidR="00234AFE" w:rsidRPr="00234AFE" w:rsidRDefault="00234AFE">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5CAA6ABD" w14:textId="77777777" w:rsidR="00221090" w:rsidRPr="008A5D87" w:rsidRDefault="00221090" w:rsidP="008A5D87">
      <w:pPr>
        <w:rPr>
          <w:rFonts w:ascii="Times New Roman" w:hAnsi="Times New Roman" w:cs="Times New Roman"/>
          <w:sz w:val="24"/>
          <w:szCs w:val="24"/>
        </w:rPr>
      </w:pPr>
    </w:p>
    <w:p w14:paraId="2FDED039" w14:textId="671BF950" w:rsidR="008A5D87" w:rsidRDefault="008A5D87">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sidR="001D73D4">
        <w:rPr>
          <w:rFonts w:ascii="Times New Roman" w:hAnsi="Times New Roman" w:cs="Times New Roman"/>
          <w:b/>
          <w:bCs/>
          <w:sz w:val="24"/>
          <w:szCs w:val="24"/>
        </w:rPr>
        <w:t>Y</w:t>
      </w:r>
    </w:p>
    <w:p w14:paraId="0A0BDD52" w14:textId="77777777" w:rsidR="001D73D4" w:rsidRPr="00B80C3E" w:rsidRDefault="001D73D4" w:rsidP="00FC1B56">
      <w:pPr>
        <w:pStyle w:val="Akapitzlist"/>
        <w:spacing w:after="0"/>
        <w:jc w:val="both"/>
        <w:rPr>
          <w:rFonts w:ascii="Times New Roman" w:hAnsi="Times New Roman" w:cs="Times New Roman"/>
          <w:b/>
          <w:bCs/>
          <w:sz w:val="24"/>
          <w:szCs w:val="24"/>
        </w:rPr>
      </w:pPr>
    </w:p>
    <w:p w14:paraId="6246874A" w14:textId="149643B5"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79AA3EA5" w14:textId="6D1B7C6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089D2B29" w14:textId="05BC71D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1CD8F851" w14:textId="0A4DF10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039F20BC" w14:textId="45444A59"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przypadku omyłek w obliczeniu ceny Zamawiający dokona poprawek zgodnie z zasadami matematycznymi, przyjmując za prawidłowe elementy składowe, z konsekwencją dokonanych poprawek.</w:t>
      </w:r>
    </w:p>
    <w:p w14:paraId="75B74131" w14:textId="6B5CBA9D"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4DEE7FD3" w14:textId="68E1F813"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18FF43BE" w14:textId="3017951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27DB9309" w14:textId="63AAFA6A"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1C23D397" w14:textId="485F6269"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314E0F83" w14:textId="571E623B"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4F131472" w14:textId="2C060B9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7DEA1963" w14:textId="510B4FD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18DCDA89" w14:textId="77777777" w:rsidR="008A5D87" w:rsidRDefault="008A5D87" w:rsidP="00FC1B56">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1FEFFCC8" w14:textId="3E356E4A"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lastRenderedPageBreak/>
        <w:t>OPIS KRYTERIÓW OCENY OFERT, WRAZ Z PODANIEM WAG TYCH KRYTERIÓW, I SPOSOBU OCENY OFERT</w:t>
      </w:r>
    </w:p>
    <w:p w14:paraId="70E2D55D" w14:textId="77777777" w:rsidR="00F33FD3" w:rsidRPr="00B80C3E" w:rsidRDefault="00F33FD3" w:rsidP="00F33FD3">
      <w:pPr>
        <w:pStyle w:val="Akapitzlist"/>
        <w:rPr>
          <w:rFonts w:ascii="Times New Roman" w:hAnsi="Times New Roman" w:cs="Times New Roman"/>
          <w:b/>
          <w:bCs/>
          <w:sz w:val="24"/>
          <w:szCs w:val="24"/>
        </w:rPr>
      </w:pPr>
    </w:p>
    <w:p w14:paraId="16002618" w14:textId="18DD703B" w:rsidR="008A5D87" w:rsidRPr="00F33FD3" w:rsidRDefault="008A5D87">
      <w:pPr>
        <w:pStyle w:val="Akapitzlist"/>
        <w:numPr>
          <w:ilvl w:val="0"/>
          <w:numId w:val="40"/>
        </w:numPr>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16379011" w14:textId="3778EB09" w:rsidR="008A5D87" w:rsidRPr="008A5D87" w:rsidRDefault="008A5D87" w:rsidP="00FC1B56">
      <w:pPr>
        <w:spacing w:after="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cena (C) - waga 60</w:t>
      </w:r>
      <w:r w:rsidR="00FC1B56">
        <w:rPr>
          <w:rFonts w:ascii="Times New Roman" w:hAnsi="Times New Roman" w:cs="Times New Roman"/>
          <w:sz w:val="24"/>
          <w:szCs w:val="24"/>
        </w:rPr>
        <w:t xml:space="preserve"> pkt</w:t>
      </w:r>
    </w:p>
    <w:p w14:paraId="18DA5846" w14:textId="11449984" w:rsidR="008A5D87" w:rsidRPr="008A5D87" w:rsidRDefault="008A5D87" w:rsidP="00FC1B56">
      <w:pPr>
        <w:spacing w:after="12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 xml:space="preserve">doświadczenie </w:t>
      </w:r>
      <w:r w:rsidR="00560841">
        <w:rPr>
          <w:rFonts w:ascii="Times New Roman" w:hAnsi="Times New Roman" w:cs="Times New Roman"/>
          <w:sz w:val="24"/>
          <w:szCs w:val="24"/>
        </w:rPr>
        <w:t>projektanta branży drogowej</w:t>
      </w:r>
      <w:r w:rsidRPr="008A5D87">
        <w:rPr>
          <w:rFonts w:ascii="Times New Roman" w:hAnsi="Times New Roman" w:cs="Times New Roman"/>
          <w:sz w:val="24"/>
          <w:szCs w:val="24"/>
        </w:rPr>
        <w:t xml:space="preserve"> – waga 40</w:t>
      </w:r>
      <w:r w:rsidR="00FC1B56">
        <w:rPr>
          <w:rFonts w:ascii="Times New Roman" w:hAnsi="Times New Roman" w:cs="Times New Roman"/>
          <w:sz w:val="24"/>
          <w:szCs w:val="24"/>
        </w:rPr>
        <w:t xml:space="preserve"> pkt</w:t>
      </w:r>
    </w:p>
    <w:p w14:paraId="465BED54" w14:textId="2CC46686" w:rsidR="008A5D87" w:rsidRPr="00F33FD3" w:rsidRDefault="008A5D87">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09D9FD76" w14:textId="77777777" w:rsidR="00560841" w:rsidRPr="00560841" w:rsidRDefault="00560841" w:rsidP="00CF7E35">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0ADD56BC"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68552CFB"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4ECF19A1" w14:textId="77777777" w:rsidR="00560841" w:rsidRDefault="00560841" w:rsidP="00FC1B56">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78DAD950" w14:textId="1E341324" w:rsidR="008A5D87" w:rsidRDefault="008A5D87" w:rsidP="00560841">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44E39F4E" w14:textId="77777777" w:rsidR="00D155C4" w:rsidRDefault="00560841" w:rsidP="00D155C4">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16EBB106" w14:textId="54F6738F" w:rsidR="00560841" w:rsidRPr="0072562E" w:rsidRDefault="00560841" w:rsidP="00D155C4">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54C6ACD9" w14:textId="4125ADC9" w:rsidR="00D155C4" w:rsidRDefault="00D155C4" w:rsidP="00860667">
      <w:pPr>
        <w:pStyle w:val="Akapitzlist"/>
        <w:spacing w:after="0"/>
        <w:ind w:left="426"/>
        <w:jc w:val="both"/>
        <w:rPr>
          <w:rFonts w:ascii="Times New Roman" w:hAnsi="Times New Roman" w:cs="Times New Roman"/>
          <w:sz w:val="24"/>
          <w:szCs w:val="24"/>
        </w:rPr>
      </w:pPr>
      <w:r w:rsidRPr="00860667">
        <w:rPr>
          <w:rFonts w:ascii="Times New Roman" w:hAnsi="Times New Roman" w:cs="Times New Roman"/>
          <w:color w:val="000000"/>
          <w:sz w:val="24"/>
          <w:szCs w:val="24"/>
        </w:rPr>
        <w:t xml:space="preserve">Kryterium doświadczenie projektanta drogowego będzie rozpatrywane na podstawie dodatkowego doświadczenia osoby wyznaczonej do realizacji zamówienia na stanowisku </w:t>
      </w:r>
      <w:r w:rsidRPr="00860667">
        <w:rPr>
          <w:rFonts w:ascii="Times New Roman" w:hAnsi="Times New Roman" w:cs="Times New Roman"/>
          <w:sz w:val="24"/>
          <w:szCs w:val="24"/>
        </w:rPr>
        <w:t xml:space="preserve">projektanta branży drogowej w oparciu o wykazaną osobę w treści oferty na </w:t>
      </w:r>
      <w:r w:rsidRPr="00860667">
        <w:rPr>
          <w:rFonts w:ascii="Times New Roman" w:hAnsi="Times New Roman" w:cs="Times New Roman"/>
          <w:b/>
          <w:sz w:val="24"/>
          <w:szCs w:val="24"/>
        </w:rPr>
        <w:t xml:space="preserve">załączniku nr </w:t>
      </w:r>
      <w:r w:rsidR="00860667" w:rsidRPr="00860667">
        <w:rPr>
          <w:rFonts w:ascii="Times New Roman" w:hAnsi="Times New Roman" w:cs="Times New Roman"/>
          <w:b/>
          <w:sz w:val="24"/>
          <w:szCs w:val="24"/>
        </w:rPr>
        <w:t>8</w:t>
      </w:r>
      <w:r w:rsidRPr="00860667">
        <w:rPr>
          <w:rFonts w:ascii="Times New Roman" w:hAnsi="Times New Roman" w:cs="Times New Roman"/>
          <w:sz w:val="24"/>
          <w:szCs w:val="24"/>
        </w:rPr>
        <w:t xml:space="preserve"> – „wykaz osób dla spełnienia kryterium oceny ofert – doświadczenie projektanta drogowego”. Ilość punktów za doświadczenie projektanta drogowego zostanie przyznana w następujący sposób:</w:t>
      </w:r>
    </w:p>
    <w:p w14:paraId="13AD0C76" w14:textId="77777777" w:rsidR="00860667" w:rsidRPr="00860667" w:rsidRDefault="00860667" w:rsidP="00860667">
      <w:pPr>
        <w:pStyle w:val="Akapitzlist"/>
        <w:spacing w:after="0"/>
        <w:ind w:left="426"/>
        <w:jc w:val="both"/>
        <w:rPr>
          <w:rFonts w:ascii="Times New Roman" w:hAnsi="Times New Roman" w:cs="Times New Roman"/>
          <w:sz w:val="24"/>
          <w:szCs w:val="24"/>
        </w:rPr>
      </w:pPr>
    </w:p>
    <w:p w14:paraId="64E1F558" w14:textId="57BDAE25" w:rsidR="00D155C4" w:rsidRDefault="00D155C4" w:rsidP="00860667">
      <w:pPr>
        <w:pStyle w:val="Akapitzlist"/>
        <w:numPr>
          <w:ilvl w:val="0"/>
          <w:numId w:val="57"/>
        </w:numPr>
        <w:ind w:hanging="294"/>
        <w:jc w:val="both"/>
        <w:rPr>
          <w:rFonts w:ascii="Times New Roman" w:hAnsi="Times New Roman" w:cs="Times New Roman"/>
          <w:sz w:val="24"/>
          <w:szCs w:val="24"/>
        </w:rPr>
      </w:pPr>
      <w:r w:rsidRPr="00860667">
        <w:rPr>
          <w:rFonts w:ascii="Times New Roman" w:hAnsi="Times New Roman" w:cs="Times New Roman"/>
          <w:sz w:val="24"/>
          <w:szCs w:val="24"/>
        </w:rPr>
        <w:t xml:space="preserve"> skierowanie do pełnienia funkcji projektanta drogowego osoby posiadającej minimalne doświadczenie  wymagane w </w:t>
      </w:r>
      <w:r w:rsidR="00860667">
        <w:rPr>
          <w:rFonts w:ascii="Times New Roman" w:hAnsi="Times New Roman" w:cs="Times New Roman"/>
          <w:sz w:val="24"/>
          <w:szCs w:val="24"/>
        </w:rPr>
        <w:t>rozdziale XXI ust.1 pkt 3 lit. b</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(tj. potwierdzające wykonanie jednej dokumentacji na budowę drogi dla pieszych i rowerów lub ścieżki pieszo-rowerowej</w:t>
      </w:r>
      <w:r w:rsidRPr="00860667">
        <w:rPr>
          <w:rFonts w:ascii="Times New Roman" w:hAnsi="Times New Roman" w:cs="Times New Roman"/>
          <w:sz w:val="24"/>
          <w:szCs w:val="24"/>
        </w:rPr>
        <w:t xml:space="preserve"> </w:t>
      </w:r>
      <w:r w:rsidR="00A3761A">
        <w:rPr>
          <w:rFonts w:ascii="Times New Roman" w:hAnsi="Times New Roman" w:cs="Times New Roman"/>
          <w:sz w:val="24"/>
          <w:szCs w:val="24"/>
        </w:rPr>
        <w:t>o długości min. 2 km)</w:t>
      </w:r>
      <w:r w:rsidRPr="00860667">
        <w:rPr>
          <w:rFonts w:ascii="Times New Roman" w:hAnsi="Times New Roman" w:cs="Times New Roman"/>
          <w:sz w:val="24"/>
          <w:szCs w:val="24"/>
        </w:rPr>
        <w:t xml:space="preserve">– </w:t>
      </w:r>
      <w:r w:rsidRPr="00860667">
        <w:rPr>
          <w:rFonts w:ascii="Times New Roman" w:hAnsi="Times New Roman" w:cs="Times New Roman"/>
          <w:b/>
          <w:sz w:val="24"/>
          <w:szCs w:val="24"/>
        </w:rPr>
        <w:t>0 punktów</w:t>
      </w:r>
      <w:r w:rsidRPr="00860667">
        <w:rPr>
          <w:rFonts w:ascii="Times New Roman" w:hAnsi="Times New Roman" w:cs="Times New Roman"/>
          <w:sz w:val="24"/>
          <w:szCs w:val="24"/>
        </w:rPr>
        <w:t>,</w:t>
      </w:r>
    </w:p>
    <w:p w14:paraId="2219343E" w14:textId="77777777" w:rsidR="00860667" w:rsidRPr="00860667" w:rsidRDefault="00860667" w:rsidP="00860667">
      <w:pPr>
        <w:pStyle w:val="Akapitzlist"/>
        <w:jc w:val="both"/>
        <w:rPr>
          <w:rFonts w:ascii="Times New Roman" w:hAnsi="Times New Roman" w:cs="Times New Roman"/>
          <w:sz w:val="24"/>
          <w:szCs w:val="24"/>
        </w:rPr>
      </w:pPr>
    </w:p>
    <w:p w14:paraId="67F3B1BB" w14:textId="0DA8A484" w:rsidR="00860667" w:rsidRDefault="00D155C4" w:rsidP="00860667">
      <w:pPr>
        <w:pStyle w:val="Akapitzlist"/>
        <w:numPr>
          <w:ilvl w:val="0"/>
          <w:numId w:val="57"/>
        </w:numPr>
        <w:ind w:hanging="294"/>
        <w:jc w:val="both"/>
        <w:rPr>
          <w:rFonts w:ascii="Times New Roman" w:hAnsi="Times New Roman" w:cs="Times New Roman"/>
          <w:color w:val="000000"/>
          <w:sz w:val="24"/>
          <w:szCs w:val="24"/>
        </w:rPr>
      </w:pPr>
      <w:bookmarkStart w:id="8" w:name="_Hlk189039756"/>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o</w:t>
      </w:r>
      <w:r w:rsidRPr="00860667">
        <w:rPr>
          <w:rFonts w:ascii="Times New Roman" w:hAnsi="Times New Roman" w:cs="Times New Roman"/>
          <w:sz w:val="24"/>
          <w:szCs w:val="24"/>
        </w:rPr>
        <w:t xml:space="preserve"> </w:t>
      </w:r>
      <w:r w:rsidRPr="00860667">
        <w:rPr>
          <w:rFonts w:ascii="Times New Roman" w:hAnsi="Times New Roman" w:cs="Times New Roman"/>
          <w:b/>
          <w:bCs/>
          <w:sz w:val="24"/>
          <w:szCs w:val="24"/>
        </w:rPr>
        <w:t>1 zadanie</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sidR="00860667">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sidR="00860667">
        <w:rPr>
          <w:rFonts w:ascii="Times New Roman" w:hAnsi="Times New Roman" w:cs="Times New Roman"/>
          <w:b/>
          <w:bCs/>
          <w:sz w:val="24"/>
          <w:szCs w:val="24"/>
        </w:rPr>
        <w:t>ę</w:t>
      </w:r>
      <w:r w:rsidRPr="00860667">
        <w:rPr>
          <w:rFonts w:ascii="Times New Roman" w:hAnsi="Times New Roman" w:cs="Times New Roman"/>
          <w:b/>
          <w:bCs/>
          <w:sz w:val="24"/>
          <w:szCs w:val="24"/>
        </w:rPr>
        <w:t xml:space="preserve"> drogi dla pieszych i rowerów </w:t>
      </w:r>
      <w:r w:rsidR="00E864C0">
        <w:rPr>
          <w:rFonts w:ascii="Times New Roman" w:hAnsi="Times New Roman" w:cs="Times New Roman"/>
          <w:b/>
          <w:bCs/>
          <w:sz w:val="24"/>
          <w:szCs w:val="24"/>
        </w:rPr>
        <w:t xml:space="preserve">lub ścieżki pieszo-rowerowej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sidR="00860667">
        <w:rPr>
          <w:rFonts w:ascii="Times New Roman" w:hAnsi="Times New Roman" w:cs="Times New Roman"/>
          <w:b/>
          <w:bCs/>
          <w:sz w:val="24"/>
          <w:szCs w:val="24"/>
        </w:rPr>
        <w:t>2</w:t>
      </w:r>
      <w:r w:rsidRPr="00860667">
        <w:rPr>
          <w:rFonts w:ascii="Times New Roman" w:hAnsi="Times New Roman" w:cs="Times New Roman"/>
          <w:b/>
          <w:bCs/>
          <w:sz w:val="24"/>
          <w:szCs w:val="24"/>
        </w:rPr>
        <w:t>,0 km (stanowiąc</w:t>
      </w:r>
      <w:r w:rsidR="00860667">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sidRPr="00860667">
        <w:rPr>
          <w:rFonts w:ascii="Times New Roman" w:hAnsi="Times New Roman" w:cs="Times New Roman"/>
          <w:b/>
          <w:color w:val="000000"/>
          <w:sz w:val="24"/>
          <w:szCs w:val="24"/>
        </w:rPr>
        <w:t>20 punktów</w:t>
      </w:r>
      <w:bookmarkEnd w:id="8"/>
      <w:r w:rsidRPr="00860667">
        <w:rPr>
          <w:rFonts w:ascii="Times New Roman" w:hAnsi="Times New Roman" w:cs="Times New Roman"/>
          <w:color w:val="000000"/>
          <w:sz w:val="24"/>
          <w:szCs w:val="24"/>
        </w:rPr>
        <w:t>,</w:t>
      </w:r>
    </w:p>
    <w:p w14:paraId="453148F3" w14:textId="77777777" w:rsidR="00860667" w:rsidRPr="00860667" w:rsidRDefault="00860667" w:rsidP="00860667">
      <w:pPr>
        <w:pStyle w:val="Akapitzlist"/>
        <w:rPr>
          <w:rFonts w:ascii="Times New Roman" w:hAnsi="Times New Roman" w:cs="Times New Roman"/>
          <w:color w:val="000000"/>
          <w:sz w:val="24"/>
          <w:szCs w:val="24"/>
        </w:rPr>
      </w:pPr>
    </w:p>
    <w:p w14:paraId="1A26C0EF" w14:textId="569060AA" w:rsidR="00D155C4" w:rsidRDefault="00E864C0" w:rsidP="00E864C0">
      <w:pPr>
        <w:pStyle w:val="Akapitzlist"/>
        <w:numPr>
          <w:ilvl w:val="0"/>
          <w:numId w:val="57"/>
        </w:numPr>
        <w:ind w:hanging="294"/>
        <w:jc w:val="both"/>
        <w:rPr>
          <w:rFonts w:ascii="Times New Roman" w:hAnsi="Times New Roman" w:cs="Times New Roman"/>
          <w:color w:val="000000"/>
          <w:sz w:val="24"/>
          <w:szCs w:val="24"/>
        </w:rPr>
      </w:pPr>
      <w:r w:rsidRPr="00860667">
        <w:rPr>
          <w:rFonts w:ascii="Times New Roman" w:hAnsi="Times New Roman" w:cs="Times New Roman"/>
          <w:sz w:val="24"/>
          <w:szCs w:val="24"/>
        </w:rPr>
        <w:t xml:space="preserve">skierowanie do pełnienia funkcji projektanta drogowego osoby posiadającej większe doświadczenie niż wymagane – </w:t>
      </w:r>
      <w:r w:rsidRPr="00993007">
        <w:rPr>
          <w:rFonts w:ascii="Times New Roman" w:hAnsi="Times New Roman" w:cs="Times New Roman"/>
          <w:b/>
          <w:bCs/>
          <w:sz w:val="24"/>
          <w:szCs w:val="24"/>
        </w:rPr>
        <w:t xml:space="preserve">o </w:t>
      </w:r>
      <w:r>
        <w:rPr>
          <w:rFonts w:ascii="Times New Roman" w:hAnsi="Times New Roman" w:cs="Times New Roman"/>
          <w:b/>
          <w:bCs/>
          <w:sz w:val="24"/>
          <w:szCs w:val="24"/>
        </w:rPr>
        <w:t>2 lub więcej</w:t>
      </w:r>
      <w:r w:rsidRPr="00860667">
        <w:rPr>
          <w:rFonts w:ascii="Times New Roman" w:hAnsi="Times New Roman" w:cs="Times New Roman"/>
          <w:b/>
          <w:bCs/>
          <w:sz w:val="24"/>
          <w:szCs w:val="24"/>
        </w:rPr>
        <w:t xml:space="preserve"> zadani</w:t>
      </w:r>
      <w:r w:rsidR="00993007">
        <w:rPr>
          <w:rFonts w:ascii="Times New Roman" w:hAnsi="Times New Roman" w:cs="Times New Roman"/>
          <w:b/>
          <w:bCs/>
          <w:sz w:val="24"/>
          <w:szCs w:val="24"/>
        </w:rPr>
        <w:t>a</w:t>
      </w:r>
      <w:r w:rsidRPr="00860667">
        <w:rPr>
          <w:rFonts w:ascii="Times New Roman" w:hAnsi="Times New Roman" w:cs="Times New Roman"/>
          <w:sz w:val="24"/>
          <w:szCs w:val="24"/>
        </w:rPr>
        <w:t xml:space="preserve"> dotyczące</w:t>
      </w:r>
      <w:r w:rsidRPr="00860667">
        <w:rPr>
          <w:rFonts w:ascii="Times New Roman" w:hAnsi="Times New Roman" w:cs="Times New Roman"/>
          <w:color w:val="000000"/>
          <w:sz w:val="24"/>
          <w:szCs w:val="24"/>
        </w:rPr>
        <w:t xml:space="preserve"> </w:t>
      </w:r>
      <w:r w:rsidRPr="00860667">
        <w:rPr>
          <w:rFonts w:ascii="Times New Roman" w:hAnsi="Times New Roman" w:cs="Times New Roman"/>
          <w:b/>
          <w:bCs/>
          <w:color w:val="000000"/>
          <w:sz w:val="24"/>
          <w:szCs w:val="24"/>
        </w:rPr>
        <w:t>opracowania projektu</w:t>
      </w:r>
      <w:r w:rsidRPr="00860667">
        <w:rPr>
          <w:rFonts w:ascii="Times New Roman" w:hAnsi="Times New Roman" w:cs="Times New Roman"/>
          <w:color w:val="000000"/>
          <w:sz w:val="24"/>
          <w:szCs w:val="24"/>
        </w:rPr>
        <w:t xml:space="preserve"> budowlano-wykonawczego lub budowlanego i wykonawczego </w:t>
      </w:r>
      <w:r>
        <w:rPr>
          <w:rFonts w:ascii="Times New Roman" w:hAnsi="Times New Roman" w:cs="Times New Roman"/>
          <w:color w:val="000000"/>
          <w:sz w:val="24"/>
          <w:szCs w:val="24"/>
        </w:rPr>
        <w:t>na</w:t>
      </w:r>
      <w:r w:rsidRPr="00860667">
        <w:rPr>
          <w:rFonts w:ascii="Times New Roman" w:hAnsi="Times New Roman" w:cs="Times New Roman"/>
          <w:b/>
          <w:bCs/>
          <w:sz w:val="24"/>
          <w:szCs w:val="24"/>
        </w:rPr>
        <w:t xml:space="preserve"> budow</w:t>
      </w:r>
      <w:r>
        <w:rPr>
          <w:rFonts w:ascii="Times New Roman" w:hAnsi="Times New Roman" w:cs="Times New Roman"/>
          <w:b/>
          <w:bCs/>
          <w:sz w:val="24"/>
          <w:szCs w:val="24"/>
        </w:rPr>
        <w:t>ę</w:t>
      </w:r>
      <w:r w:rsidRPr="00860667">
        <w:rPr>
          <w:rFonts w:ascii="Times New Roman" w:hAnsi="Times New Roman" w:cs="Times New Roman"/>
          <w:b/>
          <w:bCs/>
          <w:sz w:val="24"/>
          <w:szCs w:val="24"/>
        </w:rPr>
        <w:t xml:space="preserve"> drogi dla pieszych i rowerów </w:t>
      </w:r>
      <w:r>
        <w:rPr>
          <w:rFonts w:ascii="Times New Roman" w:hAnsi="Times New Roman" w:cs="Times New Roman"/>
          <w:b/>
          <w:bCs/>
          <w:sz w:val="24"/>
          <w:szCs w:val="24"/>
        </w:rPr>
        <w:t xml:space="preserve">lub ścieżki pieszo-rowerowej </w:t>
      </w:r>
      <w:r w:rsidRPr="00860667">
        <w:rPr>
          <w:rFonts w:ascii="Times New Roman" w:hAnsi="Times New Roman" w:cs="Times New Roman"/>
          <w:b/>
          <w:bCs/>
          <w:sz w:val="24"/>
          <w:szCs w:val="24"/>
        </w:rPr>
        <w:t xml:space="preserve">o długości </w:t>
      </w:r>
      <w:r w:rsidR="00A3761A">
        <w:rPr>
          <w:rFonts w:ascii="Times New Roman" w:hAnsi="Times New Roman" w:cs="Times New Roman"/>
          <w:b/>
          <w:bCs/>
          <w:sz w:val="24"/>
          <w:szCs w:val="24"/>
        </w:rPr>
        <w:t>min.</w:t>
      </w:r>
      <w:r w:rsidRPr="00860667">
        <w:rPr>
          <w:rFonts w:ascii="Times New Roman" w:hAnsi="Times New Roman" w:cs="Times New Roman"/>
          <w:b/>
          <w:bCs/>
          <w:sz w:val="24"/>
          <w:szCs w:val="24"/>
        </w:rPr>
        <w:t xml:space="preserve"> </w:t>
      </w:r>
      <w:r>
        <w:rPr>
          <w:rFonts w:ascii="Times New Roman" w:hAnsi="Times New Roman" w:cs="Times New Roman"/>
          <w:b/>
          <w:bCs/>
          <w:sz w:val="24"/>
          <w:szCs w:val="24"/>
        </w:rPr>
        <w:t>2</w:t>
      </w:r>
      <w:r w:rsidRPr="00860667">
        <w:rPr>
          <w:rFonts w:ascii="Times New Roman" w:hAnsi="Times New Roman" w:cs="Times New Roman"/>
          <w:b/>
          <w:bCs/>
          <w:sz w:val="24"/>
          <w:szCs w:val="24"/>
        </w:rPr>
        <w:t>,0 km (stanowiąc</w:t>
      </w:r>
      <w:r>
        <w:rPr>
          <w:rFonts w:ascii="Times New Roman" w:hAnsi="Times New Roman" w:cs="Times New Roman"/>
          <w:b/>
          <w:bCs/>
          <w:sz w:val="24"/>
          <w:szCs w:val="24"/>
        </w:rPr>
        <w:t>ego</w:t>
      </w:r>
      <w:r w:rsidRPr="00860667">
        <w:rPr>
          <w:rFonts w:ascii="Times New Roman" w:hAnsi="Times New Roman" w:cs="Times New Roman"/>
          <w:b/>
          <w:bCs/>
          <w:sz w:val="24"/>
          <w:szCs w:val="24"/>
        </w:rPr>
        <w:t xml:space="preserve"> jeden odcinek drogi</w:t>
      </w:r>
      <w:r w:rsidR="00A3761A">
        <w:rPr>
          <w:rFonts w:ascii="Times New Roman" w:hAnsi="Times New Roman" w:cs="Times New Roman"/>
          <w:b/>
          <w:bCs/>
          <w:sz w:val="24"/>
          <w:szCs w:val="24"/>
        </w:rPr>
        <w:t xml:space="preserve"> lub ścieżki</w:t>
      </w:r>
      <w:r w:rsidRPr="00860667">
        <w:rPr>
          <w:rFonts w:ascii="Times New Roman" w:hAnsi="Times New Roman" w:cs="Times New Roman"/>
          <w:b/>
          <w:bCs/>
          <w:sz w:val="24"/>
          <w:szCs w:val="24"/>
        </w:rPr>
        <w:t>), dla którego uzyskano decyzję ZRID**</w:t>
      </w:r>
      <w:r w:rsidRPr="00860667">
        <w:rPr>
          <w:rFonts w:ascii="Times New Roman" w:hAnsi="Times New Roman" w:cs="Times New Roman"/>
          <w:sz w:val="24"/>
          <w:szCs w:val="24"/>
        </w:rPr>
        <w:t xml:space="preserve"> </w:t>
      </w:r>
      <w:r w:rsidRPr="00860667">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w:t>
      </w:r>
      <w:r w:rsidRPr="00860667">
        <w:rPr>
          <w:rFonts w:ascii="Times New Roman" w:hAnsi="Times New Roman" w:cs="Times New Roman"/>
          <w:b/>
          <w:color w:val="000000"/>
          <w:sz w:val="24"/>
          <w:szCs w:val="24"/>
        </w:rPr>
        <w:t>0 punktów</w:t>
      </w:r>
      <w:r w:rsidR="00D155C4" w:rsidRPr="00860667">
        <w:rPr>
          <w:rFonts w:ascii="Times New Roman" w:hAnsi="Times New Roman" w:cs="Times New Roman"/>
          <w:color w:val="000000"/>
          <w:sz w:val="24"/>
          <w:szCs w:val="24"/>
        </w:rPr>
        <w:t>.</w:t>
      </w:r>
    </w:p>
    <w:p w14:paraId="1BD226BE" w14:textId="77777777" w:rsidR="00E864C0" w:rsidRPr="00E864C0" w:rsidRDefault="00E864C0" w:rsidP="00E864C0">
      <w:pPr>
        <w:pStyle w:val="Akapitzlist"/>
        <w:jc w:val="both"/>
        <w:rPr>
          <w:rFonts w:ascii="Times New Roman" w:hAnsi="Times New Roman" w:cs="Times New Roman"/>
          <w:color w:val="000000"/>
          <w:sz w:val="24"/>
          <w:szCs w:val="24"/>
        </w:rPr>
      </w:pPr>
    </w:p>
    <w:p w14:paraId="5BC45A07" w14:textId="27272D85" w:rsidR="00D155C4" w:rsidRPr="00A3761A" w:rsidRDefault="00D155C4" w:rsidP="00860667">
      <w:pPr>
        <w:pStyle w:val="Akapitzlist"/>
        <w:spacing w:line="276" w:lineRule="auto"/>
        <w:rPr>
          <w:rFonts w:ascii="Times New Roman" w:eastAsia="Calibri" w:hAnsi="Times New Roman" w:cs="Times New Roman"/>
          <w:sz w:val="24"/>
          <w:szCs w:val="24"/>
        </w:rPr>
      </w:pPr>
      <w:r w:rsidRPr="00D155C4">
        <w:rPr>
          <w:rFonts w:ascii="Arial" w:hAnsi="Arial" w:cs="Arial"/>
          <w:color w:val="000000"/>
        </w:rPr>
        <w:t xml:space="preserve">** - </w:t>
      </w:r>
      <w:r w:rsidRPr="00A3761A">
        <w:rPr>
          <w:rFonts w:ascii="Times New Roman" w:hAnsi="Times New Roman" w:cs="Times New Roman"/>
          <w:color w:val="000000"/>
          <w:sz w:val="24"/>
          <w:szCs w:val="24"/>
        </w:rPr>
        <w:t xml:space="preserve">lub dokument </w:t>
      </w:r>
      <w:r w:rsidRPr="00A3761A">
        <w:rPr>
          <w:rFonts w:ascii="Times New Roman" w:eastAsia="Calibri" w:hAnsi="Times New Roman" w:cs="Times New Roman"/>
          <w:sz w:val="24"/>
          <w:szCs w:val="24"/>
        </w:rPr>
        <w:t xml:space="preserve">równoważny, który umożliwił realizację robót budowlanych na </w:t>
      </w:r>
    </w:p>
    <w:p w14:paraId="2B91FAA0" w14:textId="250A00DD" w:rsidR="00D155C4" w:rsidRPr="00A3761A" w:rsidRDefault="00D155C4" w:rsidP="00A3761A">
      <w:pPr>
        <w:pStyle w:val="Akapitzlist"/>
        <w:spacing w:line="276" w:lineRule="auto"/>
        <w:ind w:left="993" w:hanging="273"/>
        <w:rPr>
          <w:rFonts w:ascii="Times New Roman" w:hAnsi="Times New Roman" w:cs="Times New Roman"/>
          <w:color w:val="000000"/>
          <w:sz w:val="24"/>
          <w:szCs w:val="24"/>
        </w:rPr>
      </w:pPr>
      <w:r w:rsidRPr="00A3761A">
        <w:rPr>
          <w:rFonts w:ascii="Times New Roman" w:eastAsia="Calibri" w:hAnsi="Times New Roman" w:cs="Times New Roman"/>
          <w:sz w:val="24"/>
          <w:szCs w:val="24"/>
        </w:rPr>
        <w:t xml:space="preserve">      podstawie opracowanej dokumentacji projektowej, w przypadku inwestycji   wykonywanych poza </w:t>
      </w:r>
      <w:r w:rsidRPr="00A3761A">
        <w:rPr>
          <w:rFonts w:ascii="Times New Roman" w:eastAsia="Calibri" w:hAnsi="Times New Roman" w:cs="Times New Roman"/>
          <w:bCs/>
          <w:sz w:val="24"/>
          <w:szCs w:val="24"/>
        </w:rPr>
        <w:t>obszarem RP.</w:t>
      </w:r>
    </w:p>
    <w:p w14:paraId="5427A918" w14:textId="236596DB" w:rsidR="00E8267E" w:rsidRPr="008A5F3B" w:rsidRDefault="00E8267E"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lastRenderedPageBreak/>
        <w:t>W przypadku wykazania więcej niż jednego projektanta branży drogowej doświadczenie tych osób nie sumuje się. Do oceny oferty będzie brane pod uwagę doświadczenie tylko tego projektanta, który spełnia wymagania udziału w postępowaniu oraz kryteria oceny oferty.</w:t>
      </w:r>
    </w:p>
    <w:p w14:paraId="541B4D2C" w14:textId="4E907BEF" w:rsidR="00E8267E" w:rsidRPr="008A5F3B" w:rsidRDefault="00E8267E" w:rsidP="005F5A5D">
      <w:pPr>
        <w:pStyle w:val="Akapitzlist"/>
        <w:tabs>
          <w:tab w:val="left" w:pos="851"/>
        </w:tabs>
        <w:spacing w:after="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wykonawca nie poda w treści oferty na </w:t>
      </w:r>
      <w:r w:rsidRPr="008A5F3B">
        <w:rPr>
          <w:rFonts w:ascii="Times New Roman" w:hAnsi="Times New Roman" w:cs="Times New Roman"/>
          <w:sz w:val="24"/>
          <w:szCs w:val="24"/>
          <w:highlight w:val="yellow"/>
        </w:rPr>
        <w:t xml:space="preserve">załączniku nr </w:t>
      </w:r>
      <w:r w:rsidR="0003364E">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 xml:space="preserve"> do SWZ składanego</w:t>
      </w:r>
      <w:r w:rsidRPr="008A5F3B">
        <w:rPr>
          <w:rFonts w:ascii="Times New Roman" w:hAnsi="Times New Roman" w:cs="Times New Roman"/>
          <w:sz w:val="24"/>
          <w:szCs w:val="24"/>
        </w:rPr>
        <w:t xml:space="preserve"> </w:t>
      </w:r>
      <w:r w:rsidR="00B34C3A">
        <w:rPr>
          <w:rFonts w:ascii="Times New Roman" w:hAnsi="Times New Roman" w:cs="Times New Roman"/>
          <w:sz w:val="24"/>
          <w:szCs w:val="24"/>
        </w:rPr>
        <w:t>wraz z</w:t>
      </w:r>
      <w:r w:rsidRPr="008A5F3B">
        <w:rPr>
          <w:rFonts w:ascii="Times New Roman" w:hAnsi="Times New Roman" w:cs="Times New Roman"/>
          <w:sz w:val="24"/>
          <w:szCs w:val="24"/>
        </w:rPr>
        <w:t xml:space="preserve"> ofert</w:t>
      </w:r>
      <w:r w:rsidR="00B34C3A">
        <w:rPr>
          <w:rFonts w:ascii="Times New Roman" w:hAnsi="Times New Roman" w:cs="Times New Roman"/>
          <w:sz w:val="24"/>
          <w:szCs w:val="24"/>
        </w:rPr>
        <w:t>ą</w:t>
      </w:r>
      <w:r w:rsidRPr="008A5F3B">
        <w:rPr>
          <w:rFonts w:ascii="Times New Roman" w:hAnsi="Times New Roman" w:cs="Times New Roman"/>
          <w:sz w:val="24"/>
          <w:szCs w:val="24"/>
        </w:rPr>
        <w:t xml:space="preserve"> imienia i nazwiska projektanta branży drogowej, zamawiający odrzuci taką ofertę na podstawie art. 226 ust. 1 pkt. 5) ustawy Prawo zamówień publicznych, ponieważ jej treść  będzie niezgodna z warunkami zamówienia.</w:t>
      </w:r>
    </w:p>
    <w:p w14:paraId="2012970E" w14:textId="3C4F7974"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Jeżeli wykazany projektant branży drogowej i jego doświadczenie będą miały wpływ na punktację oferty i jej wybór, to wykonawca nie może w trakcie badania i oceny ofert go zmienić lub uzupełnić w sposób, który mógłby wpłynąć na punktację, gdyż naruszałoby to zasady równego traktowania wykonawców, uczciwej konkurencji i przejrzystości postępowania.</w:t>
      </w:r>
    </w:p>
    <w:p w14:paraId="0439B13B" w14:textId="7728B787"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 treści oferty na załączniku nr </w:t>
      </w:r>
      <w:r w:rsidR="0003364E">
        <w:rPr>
          <w:rFonts w:ascii="Times New Roman" w:hAnsi="Times New Roman" w:cs="Times New Roman"/>
          <w:sz w:val="24"/>
          <w:szCs w:val="24"/>
        </w:rPr>
        <w:t>8</w:t>
      </w:r>
      <w:r w:rsidRPr="008A5F3B">
        <w:rPr>
          <w:rFonts w:ascii="Times New Roman" w:hAnsi="Times New Roman" w:cs="Times New Roman"/>
          <w:sz w:val="24"/>
          <w:szCs w:val="24"/>
        </w:rPr>
        <w:t xml:space="preserve"> do SWZ dodatkowego doświadczenia w opracowaniu projektów budowlanych i wykonawczych osoby wyznaczonej do realizacji zamówienia na stanowisko projektanta branży drogowej, zamawiający wstępnie uzna, że wykonawca spełnia warunek doświadczenia projektanta drogowego w minimalnym zakresie i nie przyzna dodatkowych punktów w tym zakresie.</w:t>
      </w:r>
    </w:p>
    <w:p w14:paraId="3450E04D" w14:textId="42244D89" w:rsidR="00342A48" w:rsidRPr="008A5F3B" w:rsidRDefault="00342A48" w:rsidP="005F5A5D">
      <w:pPr>
        <w:pStyle w:val="Akapitzlist"/>
        <w:tabs>
          <w:tab w:val="left" w:pos="851"/>
        </w:tabs>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W przypadku, gdy wykonawca nie wpisze wymaganej treści lub gdy wpisana przez wykonawcę treść nie potwierdza w pełni wymagania określonego w </w:t>
      </w:r>
      <w:r w:rsidR="00D155C4">
        <w:rPr>
          <w:rFonts w:ascii="Times New Roman" w:hAnsi="Times New Roman" w:cs="Times New Roman"/>
          <w:sz w:val="24"/>
          <w:szCs w:val="24"/>
        </w:rPr>
        <w:t>rozdziale XXIV ust.</w:t>
      </w:r>
      <w:r w:rsidR="00D155C4" w:rsidRPr="00CE5BCA">
        <w:rPr>
          <w:rFonts w:ascii="Times New Roman" w:hAnsi="Times New Roman" w:cs="Times New Roman"/>
          <w:sz w:val="24"/>
          <w:szCs w:val="24"/>
        </w:rPr>
        <w:t>3</w:t>
      </w:r>
      <w:r w:rsidRPr="00CE5BCA">
        <w:rPr>
          <w:rFonts w:ascii="Times New Roman" w:hAnsi="Times New Roman" w:cs="Times New Roman"/>
          <w:sz w:val="24"/>
          <w:szCs w:val="24"/>
        </w:rPr>
        <w:t xml:space="preserve"> w wykazie osób dla  spełnienia kryterium oceny ofert (na załączniku nr </w:t>
      </w:r>
      <w:r w:rsidR="00D155C4" w:rsidRPr="00CE5BCA">
        <w:rPr>
          <w:rFonts w:ascii="Times New Roman" w:hAnsi="Times New Roman" w:cs="Times New Roman"/>
          <w:sz w:val="24"/>
          <w:szCs w:val="24"/>
        </w:rPr>
        <w:t>8</w:t>
      </w:r>
      <w:r w:rsidRPr="00CE5BCA">
        <w:rPr>
          <w:rFonts w:ascii="Times New Roman" w:hAnsi="Times New Roman" w:cs="Times New Roman"/>
          <w:sz w:val="24"/>
          <w:szCs w:val="24"/>
        </w:rPr>
        <w:t xml:space="preserve"> do SWZ) dotyczącej wykazanego  dodatkowego doświadczenia projektanta branży</w:t>
      </w:r>
      <w:r w:rsidRPr="008A5F3B">
        <w:rPr>
          <w:rFonts w:ascii="Times New Roman" w:hAnsi="Times New Roman" w:cs="Times New Roman"/>
          <w:sz w:val="24"/>
          <w:szCs w:val="24"/>
        </w:rPr>
        <w:t xml:space="preserve"> drogowej, zamawiający nie przyzna dodatkowych punktów w tym  zakresie i wstępnie uzna, że wykonawca spełnia warunek doświadczenia projektanta drogowego  w minimalnym zakresie.</w:t>
      </w:r>
    </w:p>
    <w:p w14:paraId="1DB9C8D6" w14:textId="76094229" w:rsidR="00342A48" w:rsidRPr="008A5F3B" w:rsidRDefault="00342A48" w:rsidP="005F5A5D">
      <w:pPr>
        <w:pStyle w:val="Akapitzlist"/>
        <w:tabs>
          <w:tab w:val="left" w:pos="851"/>
        </w:tabs>
        <w:ind w:left="851" w:hanging="284"/>
        <w:jc w:val="both"/>
        <w:rPr>
          <w:rFonts w:ascii="Times New Roman" w:hAnsi="Times New Roman" w:cs="Times New Roman"/>
          <w:sz w:val="24"/>
          <w:szCs w:val="24"/>
          <w:highlight w:val="yellow"/>
        </w:rPr>
      </w:pPr>
      <w:r w:rsidRPr="008A5F3B">
        <w:rPr>
          <w:rFonts w:ascii="Times New Roman" w:hAnsi="Times New Roman" w:cs="Times New Roman"/>
          <w:sz w:val="24"/>
          <w:szCs w:val="24"/>
        </w:rPr>
        <w:t xml:space="preserve">W przypadku niewskazania w formularzu ofertowym dodatkowego doświadczenia projektanta branży drogowej zamawiający nie wymaga złożenia </w:t>
      </w:r>
      <w:r w:rsidRPr="008A5F3B">
        <w:rPr>
          <w:rFonts w:ascii="Times New Roman" w:hAnsi="Times New Roman" w:cs="Times New Roman"/>
          <w:sz w:val="24"/>
          <w:szCs w:val="24"/>
          <w:highlight w:val="yellow"/>
        </w:rPr>
        <w:t xml:space="preserve">załącznika nr </w:t>
      </w:r>
      <w:r w:rsidR="00D155C4">
        <w:rPr>
          <w:rFonts w:ascii="Times New Roman" w:hAnsi="Times New Roman" w:cs="Times New Roman"/>
          <w:sz w:val="24"/>
          <w:szCs w:val="24"/>
          <w:highlight w:val="yellow"/>
        </w:rPr>
        <w:t>8</w:t>
      </w:r>
      <w:r w:rsidRPr="008A5F3B">
        <w:rPr>
          <w:rFonts w:ascii="Times New Roman" w:hAnsi="Times New Roman" w:cs="Times New Roman"/>
          <w:sz w:val="24"/>
          <w:szCs w:val="24"/>
          <w:highlight w:val="yellow"/>
        </w:rPr>
        <w:t>.</w:t>
      </w:r>
    </w:p>
    <w:p w14:paraId="7B5A6B91" w14:textId="6BB4D474" w:rsidR="00342A48" w:rsidRDefault="00342A48" w:rsidP="00B34C3A">
      <w:pPr>
        <w:pStyle w:val="Akapitzlist"/>
        <w:tabs>
          <w:tab w:val="left" w:pos="851"/>
        </w:tabs>
        <w:spacing w:after="120"/>
        <w:ind w:left="851" w:hanging="284"/>
        <w:jc w:val="both"/>
        <w:rPr>
          <w:rFonts w:ascii="Times New Roman" w:hAnsi="Times New Roman" w:cs="Times New Roman"/>
          <w:sz w:val="24"/>
          <w:szCs w:val="24"/>
        </w:rPr>
      </w:pPr>
      <w:r w:rsidRPr="008A5F3B">
        <w:rPr>
          <w:rFonts w:ascii="Times New Roman" w:hAnsi="Times New Roman" w:cs="Times New Roman"/>
          <w:sz w:val="24"/>
          <w:szCs w:val="24"/>
        </w:rPr>
        <w:t xml:space="preserve">Jeżeli Jednostka Projektująca na wezwanie w celu  potwierdzenia  spełnienia   warunku   dotyczącego zdolności technicznej lub  zawodowej w   wykazie   osób na załączniku nr </w:t>
      </w:r>
      <w:r w:rsidR="00D155C4" w:rsidRPr="00CE5BCA">
        <w:rPr>
          <w:rFonts w:ascii="Times New Roman" w:hAnsi="Times New Roman" w:cs="Times New Roman"/>
          <w:sz w:val="24"/>
          <w:szCs w:val="24"/>
        </w:rPr>
        <w:t>7</w:t>
      </w:r>
      <w:r w:rsidRPr="00CE5BCA">
        <w:rPr>
          <w:rFonts w:ascii="Times New Roman" w:hAnsi="Times New Roman" w:cs="Times New Roman"/>
          <w:sz w:val="24"/>
          <w:szCs w:val="24"/>
        </w:rPr>
        <w:t xml:space="preserve"> do SWZ przedstawi inną osobę na stanowisko projektanta branży drogowej niż osobę zadeklarowaną</w:t>
      </w:r>
      <w:r w:rsidRPr="008A5F3B">
        <w:rPr>
          <w:rFonts w:ascii="Times New Roman" w:hAnsi="Times New Roman" w:cs="Times New Roman"/>
          <w:sz w:val="24"/>
          <w:szCs w:val="24"/>
        </w:rPr>
        <w:t xml:space="preserve"> w „Wykazie osób dla spełnienia kryterium oceny ofert …” w treści oferty na załączniku nr </w:t>
      </w:r>
      <w:r w:rsidR="00D155C4">
        <w:rPr>
          <w:rFonts w:ascii="Times New Roman" w:hAnsi="Times New Roman" w:cs="Times New Roman"/>
          <w:sz w:val="24"/>
          <w:szCs w:val="24"/>
        </w:rPr>
        <w:t>8</w:t>
      </w:r>
      <w:r w:rsidRPr="008A5F3B">
        <w:rPr>
          <w:rFonts w:ascii="Times New Roman" w:hAnsi="Times New Roman" w:cs="Times New Roman"/>
          <w:sz w:val="24"/>
          <w:szCs w:val="24"/>
        </w:rPr>
        <w:t xml:space="preserve"> do SWZ, zamawiający odrzuci taką ofertę na podstawie art. 226 ust.</w:t>
      </w:r>
      <w:r w:rsidR="005F5A5D">
        <w:rPr>
          <w:rFonts w:ascii="Times New Roman" w:hAnsi="Times New Roman" w:cs="Times New Roman"/>
          <w:sz w:val="24"/>
          <w:szCs w:val="24"/>
        </w:rPr>
        <w:t xml:space="preserve"> 1 pkt </w:t>
      </w:r>
      <w:r w:rsidR="00B34C3A">
        <w:rPr>
          <w:rFonts w:ascii="Times New Roman" w:hAnsi="Times New Roman" w:cs="Times New Roman"/>
          <w:sz w:val="24"/>
          <w:szCs w:val="24"/>
        </w:rPr>
        <w:t>5 ustawy Prawo zamówień publicznych</w:t>
      </w:r>
      <w:r w:rsidR="00B34C3A" w:rsidRPr="00B34C3A">
        <w:rPr>
          <w:rFonts w:ascii="Times New Roman" w:hAnsi="Times New Roman" w:cs="Times New Roman"/>
          <w:sz w:val="24"/>
          <w:szCs w:val="24"/>
        </w:rPr>
        <w:t>, ponieważ jej treść będzie niezgodna z warunkami zamówienia.</w:t>
      </w:r>
    </w:p>
    <w:p w14:paraId="317F3A23" w14:textId="77777777" w:rsidR="00B34C3A" w:rsidRPr="008A5F3B" w:rsidRDefault="00B34C3A" w:rsidP="00B34C3A">
      <w:pPr>
        <w:pStyle w:val="Akapitzlist"/>
        <w:tabs>
          <w:tab w:val="left" w:pos="851"/>
        </w:tabs>
        <w:spacing w:after="120"/>
        <w:ind w:left="851" w:hanging="284"/>
        <w:jc w:val="both"/>
        <w:rPr>
          <w:rFonts w:ascii="Times New Roman" w:hAnsi="Times New Roman" w:cs="Times New Roman"/>
          <w:sz w:val="24"/>
          <w:szCs w:val="24"/>
        </w:rPr>
      </w:pPr>
    </w:p>
    <w:p w14:paraId="1134C89F" w14:textId="44E303F9" w:rsidR="008A5D87" w:rsidRPr="0072562E" w:rsidRDefault="008A5D87" w:rsidP="008A6CE3">
      <w:pPr>
        <w:pStyle w:val="Akapitzlist"/>
        <w:numPr>
          <w:ilvl w:val="0"/>
          <w:numId w:val="40"/>
        </w:numPr>
        <w:jc w:val="both"/>
        <w:rPr>
          <w:rFonts w:ascii="Times New Roman" w:hAnsi="Times New Roman" w:cs="Times New Roman"/>
          <w:sz w:val="24"/>
          <w:szCs w:val="24"/>
        </w:rPr>
      </w:pPr>
      <w:r w:rsidRPr="0072562E">
        <w:rPr>
          <w:rFonts w:ascii="Times New Roman" w:hAnsi="Times New Roman" w:cs="Times New Roman"/>
          <w:sz w:val="24"/>
          <w:szCs w:val="24"/>
        </w:rPr>
        <w:t xml:space="preserve">Łączna ilość punktów uzyskanych przez ofertę zostanie obliczona według </w:t>
      </w:r>
      <w:r w:rsidR="00B4214E" w:rsidRPr="0072562E">
        <w:rPr>
          <w:rFonts w:ascii="Times New Roman" w:hAnsi="Times New Roman" w:cs="Times New Roman"/>
          <w:sz w:val="24"/>
          <w:szCs w:val="24"/>
        </w:rPr>
        <w:t>w</w:t>
      </w:r>
      <w:r w:rsidRPr="0072562E">
        <w:rPr>
          <w:rFonts w:ascii="Times New Roman" w:hAnsi="Times New Roman" w:cs="Times New Roman"/>
          <w:sz w:val="24"/>
          <w:szCs w:val="24"/>
        </w:rPr>
        <w:t>zoru:</w:t>
      </w:r>
    </w:p>
    <w:p w14:paraId="3101439F" w14:textId="628ECC64" w:rsidR="008A5D87" w:rsidRPr="0072562E" w:rsidRDefault="00560841" w:rsidP="0069041F">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w:t>
      </w:r>
      <w:r w:rsidR="008A5D87" w:rsidRPr="0069041F">
        <w:rPr>
          <w:rFonts w:ascii="Times New Roman" w:hAnsi="Times New Roman" w:cs="Times New Roman"/>
          <w:b/>
          <w:bCs/>
          <w:sz w:val="24"/>
          <w:szCs w:val="24"/>
        </w:rPr>
        <w:t xml:space="preserve"> = </w:t>
      </w:r>
      <w:r w:rsidRPr="0069041F">
        <w:rPr>
          <w:rFonts w:ascii="Times New Roman" w:hAnsi="Times New Roman" w:cs="Times New Roman"/>
          <w:b/>
          <w:bCs/>
          <w:sz w:val="24"/>
          <w:szCs w:val="24"/>
        </w:rPr>
        <w:t>C</w:t>
      </w:r>
      <w:r w:rsidR="008A5D87" w:rsidRPr="0069041F">
        <w:rPr>
          <w:rFonts w:ascii="Times New Roman" w:hAnsi="Times New Roman" w:cs="Times New Roman"/>
          <w:b/>
          <w:bCs/>
          <w:sz w:val="24"/>
          <w:szCs w:val="24"/>
        </w:rPr>
        <w:t xml:space="preserve"> + </w:t>
      </w:r>
      <w:proofErr w:type="spellStart"/>
      <w:r w:rsidR="00F7444E" w:rsidRPr="0069041F">
        <w:rPr>
          <w:rFonts w:ascii="Times New Roman" w:hAnsi="Times New Roman" w:cs="Times New Roman"/>
          <w:b/>
          <w:bCs/>
          <w:sz w:val="24"/>
          <w:szCs w:val="24"/>
        </w:rPr>
        <w:t>Dp</w:t>
      </w:r>
      <w:proofErr w:type="spellEnd"/>
      <w:r w:rsidR="008A5D87" w:rsidRPr="0072562E">
        <w:rPr>
          <w:rFonts w:ascii="Times New Roman" w:hAnsi="Times New Roman" w:cs="Times New Roman"/>
          <w:sz w:val="24"/>
          <w:szCs w:val="24"/>
        </w:rPr>
        <w:t>, gdzie:</w:t>
      </w:r>
    </w:p>
    <w:p w14:paraId="188BE5A8" w14:textId="6EBD5E9C" w:rsidR="008A5D87" w:rsidRPr="0072562E" w:rsidRDefault="007617B4" w:rsidP="0069041F">
      <w:pPr>
        <w:spacing w:after="12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w:t>
      </w:r>
      <w:r w:rsidR="008A5D87" w:rsidRPr="0072562E">
        <w:rPr>
          <w:rFonts w:ascii="Times New Roman" w:hAnsi="Times New Roman" w:cs="Times New Roman"/>
          <w:sz w:val="24"/>
          <w:szCs w:val="24"/>
        </w:rPr>
        <w:t xml:space="preserve"> – łączna ilość punktów uzyskana przez ofertę,</w:t>
      </w:r>
    </w:p>
    <w:p w14:paraId="49F62F07" w14:textId="2EC88FFA" w:rsidR="008A5D87" w:rsidRPr="0072562E" w:rsidRDefault="007617B4" w:rsidP="0069041F">
      <w:pPr>
        <w:spacing w:after="12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C</w:t>
      </w:r>
      <w:r w:rsidR="008A5D87" w:rsidRPr="0072562E">
        <w:rPr>
          <w:rFonts w:ascii="Times New Roman" w:hAnsi="Times New Roman" w:cs="Times New Roman"/>
          <w:sz w:val="24"/>
          <w:szCs w:val="24"/>
        </w:rPr>
        <w:t xml:space="preserve"> – punkty uzyskane w kryterium cena brutto </w:t>
      </w:r>
    </w:p>
    <w:p w14:paraId="047706F3" w14:textId="56025232" w:rsidR="008A5D87" w:rsidRPr="0072562E" w:rsidRDefault="007617B4" w:rsidP="0069041F">
      <w:pPr>
        <w:spacing w:after="12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008A5D87" w:rsidRPr="0072562E">
        <w:rPr>
          <w:rFonts w:ascii="Times New Roman" w:hAnsi="Times New Roman" w:cs="Times New Roman"/>
          <w:sz w:val="24"/>
          <w:szCs w:val="24"/>
        </w:rPr>
        <w:t xml:space="preserve"> – punkty uzyskane w kryterium Doświadcze</w:t>
      </w:r>
      <w:r w:rsidR="00560841" w:rsidRPr="0072562E">
        <w:rPr>
          <w:rFonts w:ascii="Times New Roman" w:hAnsi="Times New Roman" w:cs="Times New Roman"/>
          <w:sz w:val="24"/>
          <w:szCs w:val="24"/>
        </w:rPr>
        <w:t xml:space="preserve">nie </w:t>
      </w:r>
      <w:r w:rsidRPr="0072562E">
        <w:rPr>
          <w:rFonts w:ascii="Times New Roman" w:hAnsi="Times New Roman" w:cs="Times New Roman"/>
          <w:sz w:val="24"/>
          <w:szCs w:val="24"/>
        </w:rPr>
        <w:t>projektanta</w:t>
      </w:r>
      <w:r w:rsidR="00560841" w:rsidRPr="0072562E">
        <w:rPr>
          <w:rFonts w:ascii="Times New Roman" w:hAnsi="Times New Roman" w:cs="Times New Roman"/>
          <w:sz w:val="24"/>
          <w:szCs w:val="24"/>
        </w:rPr>
        <w:t xml:space="preserve"> branży drogowej</w:t>
      </w:r>
    </w:p>
    <w:p w14:paraId="58738EFD" w14:textId="4DF747CB"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lub więcej ofert przedstawia taki sam bilans ceny lub kosztu i innych kryteriów oceny ofert, zamawiający </w:t>
      </w:r>
      <w:r w:rsidRPr="00342A48">
        <w:rPr>
          <w:rFonts w:ascii="Times New Roman" w:hAnsi="Times New Roman" w:cs="Times New Roman"/>
          <w:sz w:val="24"/>
          <w:szCs w:val="24"/>
        </w:rPr>
        <w:lastRenderedPageBreak/>
        <w:t xml:space="preserve">wybiera spośród tych ofert ofertę, która otrzymała najwyższą ocenę w kryterium o najwyższej wadze. </w:t>
      </w:r>
    </w:p>
    <w:p w14:paraId="644154CD" w14:textId="24020F69"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lub najniższym kosztem. </w:t>
      </w:r>
    </w:p>
    <w:p w14:paraId="395F34F5" w14:textId="10BEEB82" w:rsidR="00E8267E"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w punkcie 2 powyżej, zamawiający wzywa wykonawców, którzy złożyli te oferty, do złożenia w terminie określonym przez zamawiającego ofert dodatkowych zawierających nową cenę lub koszt.</w:t>
      </w:r>
    </w:p>
    <w:p w14:paraId="2EFEA7BB" w14:textId="65DC7C88" w:rsidR="00342A48" w:rsidRDefault="00342A48" w:rsidP="00342A48">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2B3AC60F" w14:textId="77777777" w:rsidR="00342A48" w:rsidRPr="0069041F" w:rsidRDefault="00342A48" w:rsidP="00E8267E">
      <w:pPr>
        <w:pStyle w:val="Akapitzlist"/>
        <w:ind w:left="426"/>
        <w:rPr>
          <w:rFonts w:ascii="Times New Roman" w:hAnsi="Times New Roman" w:cs="Times New Roman"/>
          <w:sz w:val="10"/>
          <w:szCs w:val="10"/>
        </w:rPr>
      </w:pPr>
    </w:p>
    <w:p w14:paraId="580F5F37" w14:textId="794E9987" w:rsidR="008A5D87" w:rsidRDefault="008A5D87" w:rsidP="008A6CE3">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 z zastosowaniem aukcji elektronicznej.</w:t>
      </w:r>
    </w:p>
    <w:p w14:paraId="144F5DA5" w14:textId="77777777" w:rsidR="00343619" w:rsidRDefault="00343619" w:rsidP="00F33FD3">
      <w:pPr>
        <w:pStyle w:val="Akapitzlist"/>
        <w:ind w:left="426"/>
        <w:rPr>
          <w:rFonts w:ascii="Times New Roman" w:hAnsi="Times New Roman" w:cs="Times New Roman"/>
          <w:sz w:val="24"/>
          <w:szCs w:val="24"/>
        </w:rPr>
      </w:pPr>
    </w:p>
    <w:p w14:paraId="0D318C40" w14:textId="77777777" w:rsidR="00342A48" w:rsidRPr="00F33FD3" w:rsidRDefault="00342A48" w:rsidP="00F33FD3">
      <w:pPr>
        <w:pStyle w:val="Akapitzlist"/>
        <w:ind w:left="426"/>
        <w:rPr>
          <w:rFonts w:ascii="Times New Roman" w:hAnsi="Times New Roman" w:cs="Times New Roman"/>
          <w:sz w:val="24"/>
          <w:szCs w:val="24"/>
        </w:rPr>
      </w:pPr>
    </w:p>
    <w:p w14:paraId="718E1ACB" w14:textId="5992DB88" w:rsidR="008A5D87" w:rsidRPr="00B80C3E"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249E3892" w14:textId="2F307BEE" w:rsidR="009B310A" w:rsidRPr="009B310A" w:rsidRDefault="001401DB" w:rsidP="009B310A">
      <w:pPr>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podpisania umowy</w:t>
      </w:r>
      <w:r w:rsidR="00770396">
        <w:rPr>
          <w:rFonts w:ascii="Times New Roman" w:hAnsi="Times New Roman" w:cs="Times New Roman"/>
          <w:sz w:val="24"/>
          <w:szCs w:val="24"/>
        </w:rPr>
        <w:t xml:space="preserve"> </w:t>
      </w:r>
      <w:r w:rsidR="009B310A" w:rsidRPr="009B310A">
        <w:rPr>
          <w:rFonts w:ascii="Times New Roman" w:hAnsi="Times New Roman" w:cs="Times New Roman"/>
          <w:sz w:val="24"/>
          <w:szCs w:val="24"/>
        </w:rPr>
        <w:t xml:space="preserve">w miejscu i terminie wyznaczonym przez Zamawiającego. </w:t>
      </w:r>
    </w:p>
    <w:p w14:paraId="64ECF4E8" w14:textId="77777777" w:rsidR="009B310A" w:rsidRPr="009B310A" w:rsidRDefault="009B310A" w:rsidP="009B310A">
      <w:pPr>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5B491D27" w14:textId="77777777" w:rsidR="00B80C3E" w:rsidRPr="008A5D87" w:rsidRDefault="00B80C3E" w:rsidP="008A5D87">
      <w:pPr>
        <w:rPr>
          <w:rFonts w:ascii="Times New Roman" w:hAnsi="Times New Roman" w:cs="Times New Roman"/>
          <w:sz w:val="24"/>
          <w:szCs w:val="24"/>
        </w:rPr>
      </w:pPr>
    </w:p>
    <w:p w14:paraId="3D2F6ABD" w14:textId="23316C7B"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45F6EE40" w14:textId="77777777" w:rsidR="00343619" w:rsidRPr="00B80C3E" w:rsidRDefault="00343619" w:rsidP="00343619">
      <w:pPr>
        <w:pStyle w:val="Akapitzlist"/>
        <w:rPr>
          <w:rFonts w:ascii="Times New Roman" w:hAnsi="Times New Roman" w:cs="Times New Roman"/>
          <w:b/>
          <w:bCs/>
          <w:sz w:val="24"/>
          <w:szCs w:val="24"/>
        </w:rPr>
      </w:pPr>
    </w:p>
    <w:p w14:paraId="20389F3F"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374207F5" w14:textId="7428D75E"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sidR="0003364E">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7B381432"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316BCC55"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0F8AB0A0" w14:textId="77777777" w:rsidR="00770396" w:rsidRPr="00D61F15" w:rsidRDefault="00770396" w:rsidP="0069041F">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6A69223"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4F412267"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0D1B38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57E0B09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61E337F7" w14:textId="77777777" w:rsidR="00770396" w:rsidRPr="00EB250C" w:rsidRDefault="00770396">
      <w:pPr>
        <w:numPr>
          <w:ilvl w:val="0"/>
          <w:numId w:val="42"/>
        </w:numPr>
        <w:ind w:left="720" w:hanging="360"/>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 j. Dz. U. 2024, poz. 419). </w:t>
      </w:r>
    </w:p>
    <w:p w14:paraId="64E6F7E3" w14:textId="77777777" w:rsidR="00770396" w:rsidRPr="00D61F15" w:rsidRDefault="00770396">
      <w:pPr>
        <w:pStyle w:val="Akapitzlist"/>
        <w:numPr>
          <w:ilvl w:val="0"/>
          <w:numId w:val="41"/>
        </w:numPr>
        <w:ind w:left="284" w:hanging="284"/>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2E2567E1" w14:textId="39DBDC1A" w:rsidR="00770396" w:rsidRDefault="008A5D87" w:rsidP="00FA6E53">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lastRenderedPageBreak/>
        <w:t>POUCZENIE O ŚRODKACH OCHRONY PRAWNEJ PRZYSŁUGUJĄCYCH WYKONAWCY</w:t>
      </w:r>
    </w:p>
    <w:p w14:paraId="735EC3D2" w14:textId="77777777" w:rsidR="00FA6E53" w:rsidRDefault="00FA6E53" w:rsidP="00FA6E53">
      <w:pPr>
        <w:pStyle w:val="Akapitzlist"/>
        <w:spacing w:after="120"/>
        <w:rPr>
          <w:rFonts w:ascii="Times New Roman" w:hAnsi="Times New Roman" w:cs="Times New Roman"/>
          <w:b/>
          <w:bCs/>
          <w:sz w:val="24"/>
          <w:szCs w:val="24"/>
        </w:rPr>
      </w:pPr>
    </w:p>
    <w:p w14:paraId="60FED027" w14:textId="55A2BC12"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33714406" w14:textId="7EA1D103"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35B4F7C3" w14:textId="47A089B4"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36A61F7" w14:textId="59AF39E5"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39F7A74C" w14:textId="640C8889"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7F808C65" w14:textId="4AEB4A8D"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15AF8C1E" w14:textId="27C6FF68"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8616825" w14:textId="77777777" w:rsidR="00A83D10" w:rsidRDefault="00A83D10" w:rsidP="008A5D87">
      <w:pPr>
        <w:rPr>
          <w:rFonts w:ascii="Times New Roman" w:hAnsi="Times New Roman" w:cs="Times New Roman"/>
          <w:sz w:val="24"/>
          <w:szCs w:val="24"/>
        </w:rPr>
      </w:pPr>
    </w:p>
    <w:p w14:paraId="15335C51" w14:textId="323849EE" w:rsidR="008A5D87" w:rsidRDefault="008A5D87">
      <w:pPr>
        <w:pStyle w:val="Akapitzlist"/>
        <w:numPr>
          <w:ilvl w:val="0"/>
          <w:numId w:val="66"/>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375856CF" w14:textId="77777777" w:rsidR="00770396" w:rsidRPr="005D08B3" w:rsidRDefault="00770396" w:rsidP="00770396">
      <w:pPr>
        <w:pStyle w:val="Akapitzlist"/>
        <w:ind w:left="851"/>
        <w:rPr>
          <w:rFonts w:ascii="Times New Roman" w:hAnsi="Times New Roman" w:cs="Times New Roman"/>
          <w:b/>
          <w:bCs/>
          <w:sz w:val="24"/>
          <w:szCs w:val="24"/>
        </w:rPr>
      </w:pPr>
    </w:p>
    <w:p w14:paraId="572E5A0B" w14:textId="31930BBD"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75E3935" w14:textId="3C85E2CA"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7F16FE" w14:textId="7A25754C"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2BA1E352" w14:textId="77777777" w:rsidR="008A5D87" w:rsidRPr="008A5D87" w:rsidRDefault="008A5D87" w:rsidP="004708F8">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4D59BBA4" w14:textId="159D0881" w:rsidR="008A5D87" w:rsidRPr="00770396" w:rsidRDefault="008A5D87">
      <w:pPr>
        <w:pStyle w:val="Akapitzlist"/>
        <w:numPr>
          <w:ilvl w:val="0"/>
          <w:numId w:val="72"/>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05D381A2" w14:textId="75E3B1DB"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sidR="00770396">
        <w:rPr>
          <w:rFonts w:ascii="Times New Roman" w:hAnsi="Times New Roman" w:cs="Times New Roman"/>
          <w:sz w:val="24"/>
          <w:szCs w:val="24"/>
        </w:rPr>
        <w:t xml:space="preserve"> </w:t>
      </w:r>
      <w:proofErr w:type="spellStart"/>
      <w:r w:rsidR="00770396">
        <w:rPr>
          <w:rFonts w:ascii="Times New Roman" w:hAnsi="Times New Roman" w:cs="Times New Roman"/>
          <w:sz w:val="24"/>
          <w:szCs w:val="24"/>
        </w:rPr>
        <w:t>ppkt</w:t>
      </w:r>
      <w:proofErr w:type="spellEnd"/>
      <w:r w:rsidR="00770396">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6C678965" w14:textId="5C99D0EE"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239B1306" w14:textId="77777777" w:rsidR="005D08B3" w:rsidRDefault="005D08B3" w:rsidP="008A5D87">
      <w:pPr>
        <w:rPr>
          <w:rFonts w:ascii="Times New Roman" w:hAnsi="Times New Roman" w:cs="Times New Roman"/>
          <w:sz w:val="24"/>
          <w:szCs w:val="24"/>
        </w:rPr>
      </w:pPr>
    </w:p>
    <w:p w14:paraId="1CAC0424" w14:textId="77777777" w:rsidR="00FA6E53" w:rsidRDefault="00FA6E53" w:rsidP="008A5D87">
      <w:pPr>
        <w:rPr>
          <w:rFonts w:ascii="Times New Roman" w:hAnsi="Times New Roman" w:cs="Times New Roman"/>
          <w:sz w:val="24"/>
          <w:szCs w:val="24"/>
        </w:rPr>
      </w:pPr>
    </w:p>
    <w:p w14:paraId="201100B2" w14:textId="77777777" w:rsidR="00FA6E53" w:rsidRPr="008A5D87" w:rsidRDefault="00FA6E53" w:rsidP="008A5D87">
      <w:pPr>
        <w:rPr>
          <w:rFonts w:ascii="Times New Roman" w:hAnsi="Times New Roman" w:cs="Times New Roman"/>
          <w:sz w:val="24"/>
          <w:szCs w:val="24"/>
        </w:rPr>
      </w:pPr>
    </w:p>
    <w:p w14:paraId="19F72B36" w14:textId="58DB3D65" w:rsidR="00343619" w:rsidRPr="00343619" w:rsidRDefault="00343619">
      <w:pPr>
        <w:pStyle w:val="Akapitzlist"/>
        <w:numPr>
          <w:ilvl w:val="0"/>
          <w:numId w:val="53"/>
        </w:numPr>
        <w:ind w:left="993" w:hanging="142"/>
        <w:rPr>
          <w:rFonts w:ascii="Times New Roman" w:hAnsi="Times New Roman" w:cs="Times New Roman"/>
          <w:b/>
          <w:bCs/>
          <w:sz w:val="24"/>
          <w:szCs w:val="24"/>
        </w:rPr>
      </w:pPr>
      <w:r w:rsidRPr="00343619">
        <w:rPr>
          <w:rFonts w:ascii="Times New Roman" w:hAnsi="Times New Roman" w:cs="Times New Roman"/>
          <w:b/>
          <w:bCs/>
          <w:sz w:val="24"/>
          <w:szCs w:val="24"/>
        </w:rPr>
        <w:lastRenderedPageBreak/>
        <w:t>KLAUZULA INFORMACYJNA ZWIĄZANIA Z PRZETWARZANIEM DANYCH OSOBOWYCH</w:t>
      </w:r>
    </w:p>
    <w:p w14:paraId="28BE9656"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29A1BFD" w14:textId="77777777" w:rsidR="00343619" w:rsidRPr="003C344D" w:rsidRDefault="00343619">
      <w:pPr>
        <w:pStyle w:val="Akapitzlist"/>
        <w:numPr>
          <w:ilvl w:val="0"/>
          <w:numId w:val="47"/>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5D307BF8" w14:textId="77777777" w:rsidR="00343619" w:rsidRPr="003C344D" w:rsidRDefault="00343619">
      <w:pPr>
        <w:pStyle w:val="Akapitzlist"/>
        <w:numPr>
          <w:ilvl w:val="0"/>
          <w:numId w:val="48"/>
        </w:numPr>
        <w:ind w:left="851" w:hanging="425"/>
        <w:jc w:val="both"/>
        <w:rPr>
          <w:rFonts w:ascii="Times New Roman" w:hAnsi="Times New Roman" w:cs="Times New Roman"/>
          <w:sz w:val="24"/>
          <w:szCs w:val="24"/>
        </w:rPr>
      </w:pPr>
      <w:r w:rsidRPr="003C344D">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2810C8BD" w14:textId="77777777" w:rsidR="00343619" w:rsidRPr="00447FBA" w:rsidRDefault="00343619">
      <w:pPr>
        <w:pStyle w:val="Akapitzlist"/>
        <w:numPr>
          <w:ilvl w:val="0"/>
          <w:numId w:val="49"/>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przetwarzane będą na podstawie art. 6 ust. 1 lit. C RODO w celu związanym z postępowaniem o udzielenie zamówienia publicznego na „Opracowanie materiałów technicznych do realizacji projektu pn. „Wykonanie dokumentacji projektowych budowy dróg dla pieszych i rowerów” prowadzonym w trybie przetargu nieograniczonego; </w:t>
      </w:r>
    </w:p>
    <w:p w14:paraId="26F1C6DD"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odbiorcami danych osobowych Wykonawcy będą osoby lub podmioty, którym udostępniona zostanie dokumentacja postępowania w oparciu o art. 18 oraz art. 74 ustawy z dnia 11 września 2019 r. Prawo zamówień publicznych (Dz. U. z 2023 r. poz. 1605 ze zm.), dalej „ustawa Pzp”; </w:t>
      </w:r>
    </w:p>
    <w:p w14:paraId="2466DBB6"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19079D47"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4295D32"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51E92E0A" w14:textId="77777777" w:rsidR="00343619" w:rsidRPr="00447FBA" w:rsidRDefault="00343619">
      <w:pPr>
        <w:pStyle w:val="Akapitzlist"/>
        <w:numPr>
          <w:ilvl w:val="0"/>
          <w:numId w:val="46"/>
        </w:numPr>
        <w:ind w:left="426" w:hanging="426"/>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79981E87"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5BD82CA2"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0F352BFB"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05E4E998"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39E2228B"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lastRenderedPageBreak/>
        <w:t xml:space="preserve">8) Wykonawcy nie przysługuje: </w:t>
      </w:r>
    </w:p>
    <w:p w14:paraId="3353FC6C" w14:textId="77777777" w:rsidR="00343619" w:rsidRPr="00447FBA" w:rsidRDefault="00343619">
      <w:pPr>
        <w:pStyle w:val="Akapitzlist"/>
        <w:numPr>
          <w:ilvl w:val="0"/>
          <w:numId w:val="51"/>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3807917A"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564D1C9"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57D0C50A"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F23F33C"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21374680"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0986029" w14:textId="77777777" w:rsidR="00343619" w:rsidRPr="00EB250C"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7374CE2" w14:textId="77777777" w:rsidR="005D08B3" w:rsidRPr="008A5D87" w:rsidRDefault="005D08B3" w:rsidP="008A5D87">
      <w:pPr>
        <w:rPr>
          <w:rFonts w:ascii="Times New Roman" w:hAnsi="Times New Roman" w:cs="Times New Roman"/>
          <w:sz w:val="24"/>
          <w:szCs w:val="24"/>
        </w:rPr>
      </w:pPr>
    </w:p>
    <w:p w14:paraId="438FCCE7" w14:textId="77777777" w:rsidR="008A5D87" w:rsidRPr="00343619" w:rsidRDefault="008A5D87">
      <w:pPr>
        <w:pStyle w:val="Akapitzlist"/>
        <w:numPr>
          <w:ilvl w:val="0"/>
          <w:numId w:val="67"/>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6E8FE26D" w14:textId="023B8F4C" w:rsidR="008A5D87" w:rsidRPr="008A5D87" w:rsidRDefault="008A5D87" w:rsidP="008A5D87">
      <w:pPr>
        <w:rPr>
          <w:rFonts w:ascii="Times New Roman" w:hAnsi="Times New Roman" w:cs="Times New Roman"/>
          <w:sz w:val="24"/>
          <w:szCs w:val="24"/>
        </w:rPr>
      </w:pPr>
    </w:p>
    <w:p w14:paraId="08E5D1D7" w14:textId="73AFC8B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Opis przedmiotu zamówienia</w:t>
      </w:r>
      <w:r w:rsidR="008A5D87" w:rsidRPr="004708F8">
        <w:rPr>
          <w:rFonts w:ascii="Times New Roman" w:hAnsi="Times New Roman" w:cs="Times New Roman"/>
          <w:sz w:val="24"/>
          <w:szCs w:val="24"/>
        </w:rPr>
        <w:t xml:space="preserve"> - Załącznik nr </w:t>
      </w:r>
      <w:r w:rsidR="00314219" w:rsidRPr="004708F8">
        <w:rPr>
          <w:rFonts w:ascii="Times New Roman" w:hAnsi="Times New Roman" w:cs="Times New Roman"/>
          <w:sz w:val="24"/>
          <w:szCs w:val="24"/>
        </w:rPr>
        <w:t>1</w:t>
      </w:r>
      <w:r w:rsidR="008A5D87" w:rsidRPr="004708F8">
        <w:rPr>
          <w:rFonts w:ascii="Times New Roman" w:hAnsi="Times New Roman" w:cs="Times New Roman"/>
          <w:sz w:val="24"/>
          <w:szCs w:val="24"/>
        </w:rPr>
        <w:t>•</w:t>
      </w:r>
    </w:p>
    <w:p w14:paraId="03DF36E6" w14:textId="6CFB89E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Formularz ofertowy - Załącznik nr </w:t>
      </w:r>
      <w:r w:rsidR="00314219" w:rsidRPr="004708F8">
        <w:rPr>
          <w:rFonts w:ascii="Times New Roman" w:hAnsi="Times New Roman" w:cs="Times New Roman"/>
          <w:sz w:val="24"/>
          <w:szCs w:val="24"/>
        </w:rPr>
        <w:t>2</w:t>
      </w:r>
      <w:r w:rsidRPr="004708F8">
        <w:rPr>
          <w:rFonts w:ascii="Times New Roman" w:hAnsi="Times New Roman" w:cs="Times New Roman"/>
          <w:sz w:val="24"/>
          <w:szCs w:val="24"/>
        </w:rPr>
        <w:t>,</w:t>
      </w:r>
    </w:p>
    <w:p w14:paraId="6D4AFE15" w14:textId="5B8DE0F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1850A4FF" w14:textId="5FC10C7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C11FDC6" w14:textId="13A1977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zobowiązania </w:t>
      </w:r>
      <w:r w:rsidR="004708F8" w:rsidRPr="004708F8">
        <w:rPr>
          <w:rFonts w:ascii="Times New Roman" w:hAnsi="Times New Roman" w:cs="Times New Roman"/>
          <w:sz w:val="24"/>
          <w:szCs w:val="24"/>
        </w:rPr>
        <w:t>podmiotu trzeciego</w:t>
      </w:r>
      <w:r w:rsidRPr="004708F8">
        <w:rPr>
          <w:rFonts w:ascii="Times New Roman" w:hAnsi="Times New Roman" w:cs="Times New Roman"/>
          <w:sz w:val="24"/>
          <w:szCs w:val="24"/>
        </w:rPr>
        <w:t>– Załącznik nr 5,</w:t>
      </w:r>
    </w:p>
    <w:p w14:paraId="490D893F" w14:textId="4E1451D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510BEF5D" w14:textId="6BED2C8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31D4E8CC" w14:textId="4DF2E81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wykazu doświadczenia </w:t>
      </w:r>
      <w:r w:rsidR="004708F8" w:rsidRPr="004708F8">
        <w:rPr>
          <w:rFonts w:ascii="Times New Roman" w:hAnsi="Times New Roman" w:cs="Times New Roman"/>
          <w:sz w:val="24"/>
          <w:szCs w:val="24"/>
        </w:rPr>
        <w:t>projektanta</w:t>
      </w:r>
      <w:r w:rsidRPr="004708F8">
        <w:rPr>
          <w:rFonts w:ascii="Times New Roman" w:hAnsi="Times New Roman" w:cs="Times New Roman"/>
          <w:sz w:val="24"/>
          <w:szCs w:val="24"/>
        </w:rPr>
        <w:t xml:space="preserve"> w ramach kryteriów oceny ofert - Załącznik Nr 8,</w:t>
      </w:r>
    </w:p>
    <w:p w14:paraId="7D970D28" w14:textId="0B07F079" w:rsidR="00732726" w:rsidRDefault="00732726">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oświadczenia z art. 117 ust.4 Pzp- zał. nr 9</w:t>
      </w:r>
    </w:p>
    <w:p w14:paraId="3D48B791" w14:textId="1F1A843F" w:rsidR="00A744F4"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aktualności informacji</w:t>
      </w:r>
      <w:r w:rsidR="008A5D87" w:rsidRPr="004708F8">
        <w:rPr>
          <w:rFonts w:ascii="Times New Roman" w:hAnsi="Times New Roman" w:cs="Times New Roman"/>
          <w:sz w:val="24"/>
          <w:szCs w:val="24"/>
        </w:rPr>
        <w:t xml:space="preserve"> – Załącznik nr </w:t>
      </w:r>
      <w:r w:rsidR="00732726">
        <w:rPr>
          <w:rFonts w:ascii="Times New Roman" w:hAnsi="Times New Roman" w:cs="Times New Roman"/>
          <w:sz w:val="24"/>
          <w:szCs w:val="24"/>
        </w:rPr>
        <w:t>10</w:t>
      </w:r>
    </w:p>
    <w:sectPr w:rsidR="00A744F4" w:rsidRPr="004708F8" w:rsidSect="008A5D87">
      <w:footerReference w:type="default" r:id="rId1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340A0" w14:textId="77777777" w:rsidR="00EC0238" w:rsidRDefault="00EC0238" w:rsidP="00482130">
      <w:pPr>
        <w:spacing w:after="0" w:line="240" w:lineRule="auto"/>
      </w:pPr>
      <w:r>
        <w:separator/>
      </w:r>
    </w:p>
  </w:endnote>
  <w:endnote w:type="continuationSeparator" w:id="0">
    <w:p w14:paraId="10847B2B" w14:textId="77777777" w:rsidR="00EC0238" w:rsidRDefault="00EC0238"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39DE" w14:textId="77777777" w:rsidR="00EC0238" w:rsidRDefault="00EC0238" w:rsidP="00482130">
      <w:pPr>
        <w:spacing w:after="0" w:line="240" w:lineRule="auto"/>
      </w:pPr>
      <w:r>
        <w:separator/>
      </w:r>
    </w:p>
  </w:footnote>
  <w:footnote w:type="continuationSeparator" w:id="0">
    <w:p w14:paraId="426FA009" w14:textId="77777777" w:rsidR="00EC0238" w:rsidRDefault="00EC0238"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2F9A7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F056AB54"/>
    <w:lvl w:ilvl="0">
      <w:start w:val="29"/>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1D07"/>
    <w:multiLevelType w:val="hybridMultilevel"/>
    <w:tmpl w:val="93AEEC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671439"/>
    <w:multiLevelType w:val="hybridMultilevel"/>
    <w:tmpl w:val="07185F0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073158"/>
    <w:multiLevelType w:val="hybridMultilevel"/>
    <w:tmpl w:val="6BDC343A"/>
    <w:lvl w:ilvl="0" w:tplc="DC424D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A00EC2"/>
    <w:multiLevelType w:val="hybridMultilevel"/>
    <w:tmpl w:val="A05A4D56"/>
    <w:lvl w:ilvl="0" w:tplc="368016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A75540"/>
    <w:multiLevelType w:val="hybridMultilevel"/>
    <w:tmpl w:val="975C4FB8"/>
    <w:lvl w:ilvl="0" w:tplc="90B4E56E">
      <w:start w:val="2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792162"/>
    <w:multiLevelType w:val="hybridMultilevel"/>
    <w:tmpl w:val="1638D4E0"/>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57"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7" w15:restartNumberingAfterBreak="0">
    <w:nsid w:val="747A488A"/>
    <w:multiLevelType w:val="hybridMultilevel"/>
    <w:tmpl w:val="8320F1D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5A636DE"/>
    <w:multiLevelType w:val="hybridMultilevel"/>
    <w:tmpl w:val="8320F1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num w:numId="1" w16cid:durableId="1150635611">
    <w:abstractNumId w:val="32"/>
  </w:num>
  <w:num w:numId="2" w16cid:durableId="408506054">
    <w:abstractNumId w:val="37"/>
  </w:num>
  <w:num w:numId="3" w16cid:durableId="1058358287">
    <w:abstractNumId w:val="34"/>
  </w:num>
  <w:num w:numId="4" w16cid:durableId="1990556458">
    <w:abstractNumId w:val="36"/>
  </w:num>
  <w:num w:numId="5" w16cid:durableId="1687753828">
    <w:abstractNumId w:val="71"/>
  </w:num>
  <w:num w:numId="6" w16cid:durableId="1021708791">
    <w:abstractNumId w:val="8"/>
  </w:num>
  <w:num w:numId="7" w16cid:durableId="1464234306">
    <w:abstractNumId w:val="50"/>
  </w:num>
  <w:num w:numId="8" w16cid:durableId="1827546625">
    <w:abstractNumId w:val="39"/>
  </w:num>
  <w:num w:numId="9" w16cid:durableId="1555969762">
    <w:abstractNumId w:val="40"/>
  </w:num>
  <w:num w:numId="10" w16cid:durableId="1122653371">
    <w:abstractNumId w:val="47"/>
  </w:num>
  <w:num w:numId="11" w16cid:durableId="516894205">
    <w:abstractNumId w:val="69"/>
  </w:num>
  <w:num w:numId="12" w16cid:durableId="381297594">
    <w:abstractNumId w:val="57"/>
  </w:num>
  <w:num w:numId="13" w16cid:durableId="136848111">
    <w:abstractNumId w:val="55"/>
  </w:num>
  <w:num w:numId="14" w16cid:durableId="411049282">
    <w:abstractNumId w:val="31"/>
  </w:num>
  <w:num w:numId="15" w16cid:durableId="699476182">
    <w:abstractNumId w:val="60"/>
  </w:num>
  <w:num w:numId="16" w16cid:durableId="108163119">
    <w:abstractNumId w:val="9"/>
  </w:num>
  <w:num w:numId="17" w16cid:durableId="1615601479">
    <w:abstractNumId w:val="22"/>
  </w:num>
  <w:num w:numId="18" w16cid:durableId="1233469726">
    <w:abstractNumId w:val="62"/>
  </w:num>
  <w:num w:numId="19" w16cid:durableId="1684282943">
    <w:abstractNumId w:val="4"/>
  </w:num>
  <w:num w:numId="20" w16cid:durableId="1044792332">
    <w:abstractNumId w:val="19"/>
  </w:num>
  <w:num w:numId="21" w16cid:durableId="724333893">
    <w:abstractNumId w:val="29"/>
  </w:num>
  <w:num w:numId="22" w16cid:durableId="910888782">
    <w:abstractNumId w:val="48"/>
  </w:num>
  <w:num w:numId="23" w16cid:durableId="342324895">
    <w:abstractNumId w:val="16"/>
  </w:num>
  <w:num w:numId="24" w16cid:durableId="198901793">
    <w:abstractNumId w:val="12"/>
  </w:num>
  <w:num w:numId="25" w16cid:durableId="1763604090">
    <w:abstractNumId w:val="44"/>
  </w:num>
  <w:num w:numId="26" w16cid:durableId="1906525669">
    <w:abstractNumId w:val="28"/>
  </w:num>
  <w:num w:numId="27" w16cid:durableId="1095058328">
    <w:abstractNumId w:val="52"/>
  </w:num>
  <w:num w:numId="28" w16cid:durableId="701978228">
    <w:abstractNumId w:val="59"/>
  </w:num>
  <w:num w:numId="29" w16cid:durableId="431246958">
    <w:abstractNumId w:val="14"/>
  </w:num>
  <w:num w:numId="30" w16cid:durableId="1365600556">
    <w:abstractNumId w:val="13"/>
  </w:num>
  <w:num w:numId="31" w16cid:durableId="106781759">
    <w:abstractNumId w:val="18"/>
  </w:num>
  <w:num w:numId="32" w16cid:durableId="895776150">
    <w:abstractNumId w:val="45"/>
  </w:num>
  <w:num w:numId="33" w16cid:durableId="1705475742">
    <w:abstractNumId w:val="38"/>
  </w:num>
  <w:num w:numId="34" w16cid:durableId="1708603459">
    <w:abstractNumId w:val="25"/>
  </w:num>
  <w:num w:numId="35" w16cid:durableId="833569595">
    <w:abstractNumId w:val="70"/>
  </w:num>
  <w:num w:numId="36" w16cid:durableId="320962211">
    <w:abstractNumId w:val="1"/>
  </w:num>
  <w:num w:numId="37" w16cid:durableId="346517529">
    <w:abstractNumId w:val="24"/>
  </w:num>
  <w:num w:numId="38" w16cid:durableId="451628384">
    <w:abstractNumId w:val="2"/>
  </w:num>
  <w:num w:numId="39" w16cid:durableId="1518347121">
    <w:abstractNumId w:val="53"/>
  </w:num>
  <w:num w:numId="40" w16cid:durableId="330910852">
    <w:abstractNumId w:val="23"/>
  </w:num>
  <w:num w:numId="41" w16cid:durableId="1766534265">
    <w:abstractNumId w:val="63"/>
  </w:num>
  <w:num w:numId="42" w16cid:durableId="2122457386">
    <w:abstractNumId w:val="27"/>
  </w:num>
  <w:num w:numId="43" w16cid:durableId="269631176">
    <w:abstractNumId w:val="5"/>
  </w:num>
  <w:num w:numId="44" w16cid:durableId="2013795635">
    <w:abstractNumId w:val="3"/>
  </w:num>
  <w:num w:numId="45" w16cid:durableId="48846506">
    <w:abstractNumId w:val="20"/>
  </w:num>
  <w:num w:numId="46" w16cid:durableId="260456213">
    <w:abstractNumId w:val="42"/>
  </w:num>
  <w:num w:numId="47" w16cid:durableId="1415934683">
    <w:abstractNumId w:val="64"/>
  </w:num>
  <w:num w:numId="48" w16cid:durableId="1564414263">
    <w:abstractNumId w:val="11"/>
  </w:num>
  <w:num w:numId="49" w16cid:durableId="1660229891">
    <w:abstractNumId w:val="41"/>
  </w:num>
  <w:num w:numId="50" w16cid:durableId="1147361150">
    <w:abstractNumId w:val="51"/>
  </w:num>
  <w:num w:numId="51" w16cid:durableId="1226523809">
    <w:abstractNumId w:val="17"/>
  </w:num>
  <w:num w:numId="52" w16cid:durableId="1003168170">
    <w:abstractNumId w:val="21"/>
  </w:num>
  <w:num w:numId="53" w16cid:durableId="860820786">
    <w:abstractNumId w:val="43"/>
  </w:num>
  <w:num w:numId="54" w16cid:durableId="1120339656">
    <w:abstractNumId w:val="56"/>
  </w:num>
  <w:num w:numId="55" w16cid:durableId="532110234">
    <w:abstractNumId w:val="72"/>
  </w:num>
  <w:num w:numId="56" w16cid:durableId="629215065">
    <w:abstractNumId w:val="46"/>
  </w:num>
  <w:num w:numId="57" w16cid:durableId="651183140">
    <w:abstractNumId w:val="67"/>
  </w:num>
  <w:num w:numId="58" w16cid:durableId="1750227319">
    <w:abstractNumId w:val="26"/>
  </w:num>
  <w:num w:numId="59" w16cid:durableId="1929581775">
    <w:abstractNumId w:val="10"/>
  </w:num>
  <w:num w:numId="60" w16cid:durableId="1555004675">
    <w:abstractNumId w:val="33"/>
  </w:num>
  <w:num w:numId="61" w16cid:durableId="797726089">
    <w:abstractNumId w:val="35"/>
  </w:num>
  <w:num w:numId="62" w16cid:durableId="1303576596">
    <w:abstractNumId w:val="58"/>
  </w:num>
  <w:num w:numId="63" w16cid:durableId="819812467">
    <w:abstractNumId w:val="65"/>
  </w:num>
  <w:num w:numId="64" w16cid:durableId="1822234780">
    <w:abstractNumId w:val="54"/>
  </w:num>
  <w:num w:numId="65" w16cid:durableId="1240482616">
    <w:abstractNumId w:val="66"/>
  </w:num>
  <w:num w:numId="66" w16cid:durableId="299963543">
    <w:abstractNumId w:val="6"/>
  </w:num>
  <w:num w:numId="67" w16cid:durableId="990642396">
    <w:abstractNumId w:val="30"/>
  </w:num>
  <w:num w:numId="68" w16cid:durableId="714431389">
    <w:abstractNumId w:val="61"/>
  </w:num>
  <w:num w:numId="69" w16cid:durableId="1639723558">
    <w:abstractNumId w:val="7"/>
  </w:num>
  <w:num w:numId="70" w16cid:durableId="1433086573">
    <w:abstractNumId w:val="49"/>
  </w:num>
  <w:num w:numId="71" w16cid:durableId="669021011">
    <w:abstractNumId w:val="0"/>
  </w:num>
  <w:num w:numId="72" w16cid:durableId="804199338">
    <w:abstractNumId w:val="15"/>
  </w:num>
  <w:num w:numId="73" w16cid:durableId="878975930">
    <w:abstractNumId w:val="6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716A7"/>
    <w:rsid w:val="000C1970"/>
    <w:rsid w:val="000E7827"/>
    <w:rsid w:val="000F3CC1"/>
    <w:rsid w:val="00102617"/>
    <w:rsid w:val="0013140E"/>
    <w:rsid w:val="001401DB"/>
    <w:rsid w:val="0014649B"/>
    <w:rsid w:val="00156DF1"/>
    <w:rsid w:val="0016401F"/>
    <w:rsid w:val="001678E8"/>
    <w:rsid w:val="00172887"/>
    <w:rsid w:val="001D1ECE"/>
    <w:rsid w:val="001D582A"/>
    <w:rsid w:val="001D73D4"/>
    <w:rsid w:val="00202132"/>
    <w:rsid w:val="002161A1"/>
    <w:rsid w:val="00221090"/>
    <w:rsid w:val="00221312"/>
    <w:rsid w:val="00223BEB"/>
    <w:rsid w:val="00233079"/>
    <w:rsid w:val="00234AFE"/>
    <w:rsid w:val="002D5C57"/>
    <w:rsid w:val="00305C68"/>
    <w:rsid w:val="003066C4"/>
    <w:rsid w:val="00314219"/>
    <w:rsid w:val="003270FB"/>
    <w:rsid w:val="00342A48"/>
    <w:rsid w:val="003430DF"/>
    <w:rsid w:val="00343619"/>
    <w:rsid w:val="00344881"/>
    <w:rsid w:val="00360927"/>
    <w:rsid w:val="00360ACB"/>
    <w:rsid w:val="00392402"/>
    <w:rsid w:val="0039496D"/>
    <w:rsid w:val="00395FAD"/>
    <w:rsid w:val="003C3370"/>
    <w:rsid w:val="003D242D"/>
    <w:rsid w:val="003F10B7"/>
    <w:rsid w:val="003F241B"/>
    <w:rsid w:val="004143AE"/>
    <w:rsid w:val="00420F48"/>
    <w:rsid w:val="004303AF"/>
    <w:rsid w:val="004708F8"/>
    <w:rsid w:val="00482130"/>
    <w:rsid w:val="004823E6"/>
    <w:rsid w:val="00497D22"/>
    <w:rsid w:val="004C56CC"/>
    <w:rsid w:val="004E5BA7"/>
    <w:rsid w:val="00501B7D"/>
    <w:rsid w:val="005057F3"/>
    <w:rsid w:val="00514992"/>
    <w:rsid w:val="00517490"/>
    <w:rsid w:val="00543725"/>
    <w:rsid w:val="00560841"/>
    <w:rsid w:val="00575AD5"/>
    <w:rsid w:val="00583B95"/>
    <w:rsid w:val="00592776"/>
    <w:rsid w:val="005D08B3"/>
    <w:rsid w:val="005D4411"/>
    <w:rsid w:val="005F5A5D"/>
    <w:rsid w:val="006021F9"/>
    <w:rsid w:val="006103CB"/>
    <w:rsid w:val="00665AFD"/>
    <w:rsid w:val="00677745"/>
    <w:rsid w:val="00687E2C"/>
    <w:rsid w:val="0069041F"/>
    <w:rsid w:val="0069366C"/>
    <w:rsid w:val="006936F9"/>
    <w:rsid w:val="006B328D"/>
    <w:rsid w:val="006F2387"/>
    <w:rsid w:val="006F23C2"/>
    <w:rsid w:val="0072562E"/>
    <w:rsid w:val="0073052C"/>
    <w:rsid w:val="00732726"/>
    <w:rsid w:val="00734333"/>
    <w:rsid w:val="007617B4"/>
    <w:rsid w:val="00770396"/>
    <w:rsid w:val="00777D18"/>
    <w:rsid w:val="00796098"/>
    <w:rsid w:val="007F2862"/>
    <w:rsid w:val="007F4DA2"/>
    <w:rsid w:val="008064D7"/>
    <w:rsid w:val="00832E0F"/>
    <w:rsid w:val="00836859"/>
    <w:rsid w:val="00843085"/>
    <w:rsid w:val="00860667"/>
    <w:rsid w:val="0088073C"/>
    <w:rsid w:val="008A5D87"/>
    <w:rsid w:val="008A5F3B"/>
    <w:rsid w:val="008A6CE3"/>
    <w:rsid w:val="008B212E"/>
    <w:rsid w:val="008D7FB2"/>
    <w:rsid w:val="008E1785"/>
    <w:rsid w:val="008E5717"/>
    <w:rsid w:val="008E7884"/>
    <w:rsid w:val="009018A7"/>
    <w:rsid w:val="00916FB6"/>
    <w:rsid w:val="00932B7F"/>
    <w:rsid w:val="0094326C"/>
    <w:rsid w:val="00944661"/>
    <w:rsid w:val="00972E3B"/>
    <w:rsid w:val="009862B4"/>
    <w:rsid w:val="00993007"/>
    <w:rsid w:val="009B310A"/>
    <w:rsid w:val="009B43CB"/>
    <w:rsid w:val="009B61FB"/>
    <w:rsid w:val="009E1812"/>
    <w:rsid w:val="00A27F9E"/>
    <w:rsid w:val="00A347AC"/>
    <w:rsid w:val="00A3761A"/>
    <w:rsid w:val="00A46941"/>
    <w:rsid w:val="00A46AB4"/>
    <w:rsid w:val="00A61604"/>
    <w:rsid w:val="00A744F4"/>
    <w:rsid w:val="00A83D10"/>
    <w:rsid w:val="00AA5B3B"/>
    <w:rsid w:val="00AB780F"/>
    <w:rsid w:val="00AB7D46"/>
    <w:rsid w:val="00AD166A"/>
    <w:rsid w:val="00AE41EC"/>
    <w:rsid w:val="00B01425"/>
    <w:rsid w:val="00B34C3A"/>
    <w:rsid w:val="00B4214E"/>
    <w:rsid w:val="00B451D3"/>
    <w:rsid w:val="00B66D4D"/>
    <w:rsid w:val="00B80C3E"/>
    <w:rsid w:val="00BB2A38"/>
    <w:rsid w:val="00BC35A5"/>
    <w:rsid w:val="00BC5A34"/>
    <w:rsid w:val="00BD1A12"/>
    <w:rsid w:val="00C01D84"/>
    <w:rsid w:val="00C0606F"/>
    <w:rsid w:val="00C30049"/>
    <w:rsid w:val="00CA2E60"/>
    <w:rsid w:val="00CE5BCA"/>
    <w:rsid w:val="00CF4A70"/>
    <w:rsid w:val="00CF7E35"/>
    <w:rsid w:val="00D12C3D"/>
    <w:rsid w:val="00D1551B"/>
    <w:rsid w:val="00D155C4"/>
    <w:rsid w:val="00D30ED5"/>
    <w:rsid w:val="00D3240B"/>
    <w:rsid w:val="00D33E47"/>
    <w:rsid w:val="00D40C2D"/>
    <w:rsid w:val="00D41095"/>
    <w:rsid w:val="00D61FDE"/>
    <w:rsid w:val="00D64125"/>
    <w:rsid w:val="00D73DBB"/>
    <w:rsid w:val="00D9253B"/>
    <w:rsid w:val="00DC4B4A"/>
    <w:rsid w:val="00DD7676"/>
    <w:rsid w:val="00E2739F"/>
    <w:rsid w:val="00E8267E"/>
    <w:rsid w:val="00E864C0"/>
    <w:rsid w:val="00E93AC1"/>
    <w:rsid w:val="00E96FDB"/>
    <w:rsid w:val="00EA433A"/>
    <w:rsid w:val="00EC0238"/>
    <w:rsid w:val="00EC78AF"/>
    <w:rsid w:val="00ED776D"/>
    <w:rsid w:val="00EE63FE"/>
    <w:rsid w:val="00EF1078"/>
    <w:rsid w:val="00F33FD3"/>
    <w:rsid w:val="00F41564"/>
    <w:rsid w:val="00F7444E"/>
    <w:rsid w:val="00F75DE4"/>
    <w:rsid w:val="00F85E89"/>
    <w:rsid w:val="00F869DD"/>
    <w:rsid w:val="00FA6E53"/>
    <w:rsid w:val="00FA7B4A"/>
    <w:rsid w:val="00FC1B56"/>
    <w:rsid w:val="00FC6AF5"/>
    <w:rsid w:val="00FD0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hyperlink" Target="mailto:sekretariat@pzdgrudzia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tenders/oc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2622</TotalTime>
  <Pages>1</Pages>
  <Words>10154</Words>
  <Characters>60928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27</cp:revision>
  <cp:lastPrinted>2025-01-31T08:30:00Z</cp:lastPrinted>
  <dcterms:created xsi:type="dcterms:W3CDTF">2024-12-12T08:09:00Z</dcterms:created>
  <dcterms:modified xsi:type="dcterms:W3CDTF">2025-02-05T09:38:00Z</dcterms:modified>
</cp:coreProperties>
</file>